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A80B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pacing w:val="0"/>
          <w:sz w:val="44"/>
          <w:szCs w:val="52"/>
          <w:lang w:val="en-US" w:eastAsia="zh-CN"/>
        </w:rPr>
      </w:pPr>
      <w:r>
        <w:rPr>
          <w:rFonts w:hint="eastAsia" w:ascii="方正小标宋_GBK" w:hAnsi="方正小标宋_GBK" w:eastAsia="方正小标宋_GBK" w:cs="方正小标宋_GBK"/>
          <w:spacing w:val="0"/>
          <w:sz w:val="44"/>
          <w:szCs w:val="52"/>
          <w:lang w:val="en-US" w:eastAsia="zh-CN"/>
        </w:rPr>
        <w:t>关于《推动经济持续回升向好若干政策举措》起草情况的汇报</w:t>
      </w:r>
    </w:p>
    <w:p w14:paraId="28D72A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楷体_GBK" w:hAnsi="方正楷体_GBK" w:eastAsia="方正楷体_GBK" w:cs="方正楷体_GBK"/>
          <w:spacing w:val="0"/>
          <w:sz w:val="32"/>
          <w:szCs w:val="40"/>
          <w:lang w:val="en-US" w:eastAsia="zh-CN"/>
        </w:rPr>
      </w:pPr>
      <w:r>
        <w:rPr>
          <w:rFonts w:hint="eastAsia" w:ascii="方正楷体_GBK" w:hAnsi="方正楷体_GBK" w:eastAsia="方正楷体_GBK" w:cs="方正楷体_GBK"/>
          <w:spacing w:val="0"/>
          <w:sz w:val="32"/>
          <w:szCs w:val="40"/>
          <w:lang w:val="en-US" w:eastAsia="zh-CN"/>
        </w:rPr>
        <w:t>市发展改革委</w:t>
      </w:r>
    </w:p>
    <w:p w14:paraId="784406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p>
    <w:p w14:paraId="2A2DE68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现将《关于推动经济持续回升向好若干政策举措》起草情况汇报如下。</w:t>
      </w:r>
    </w:p>
    <w:p w14:paraId="6E2F31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一、起草背景</w:t>
      </w:r>
    </w:p>
    <w:p w14:paraId="3D7FCD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为稳定预期、激发活力，推动经济向上结构向优、发展态势持续向好，根据《安徽省人民政府印发关于推动经济持续回升向好若干政策举措的通知》（皖政〔2025〕14号），按照市政府工作要求，市发展改革委会同市直有关部门起草了</w:t>
      </w:r>
      <w:r>
        <w:rPr>
          <w:rFonts w:hint="eastAsia" w:ascii="Times New Roman" w:hAnsi="Times New Roman" w:eastAsia="方正仿宋_GBK" w:cs="Times New Roman"/>
          <w:sz w:val="32"/>
          <w:szCs w:val="32"/>
          <w:lang w:val="en-US" w:eastAsia="zh-CN"/>
        </w:rPr>
        <w:t>《关于推动经济持续回升向好若干政策举措》</w:t>
      </w:r>
      <w:r>
        <w:rPr>
          <w:rFonts w:hint="eastAsia" w:ascii="Times New Roman" w:hAnsi="Times New Roman" w:cs="Times New Roman"/>
          <w:sz w:val="32"/>
          <w:szCs w:val="32"/>
          <w:lang w:val="en-US" w:eastAsia="zh-CN"/>
        </w:rPr>
        <w:t>（以下简称《政策举措》）。</w:t>
      </w:r>
    </w:p>
    <w:p w14:paraId="1F36F5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二、《政策举措》主要内容</w:t>
      </w:r>
    </w:p>
    <w:p w14:paraId="32E5E09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《政策举措》包含8项内容30条举措。</w:t>
      </w:r>
    </w:p>
    <w:p w14:paraId="38AEF3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lang w:val="en-US" w:eastAsia="zh-CN"/>
        </w:rPr>
      </w:pPr>
      <w:r>
        <w:rPr>
          <w:rFonts w:hint="eastAsia" w:ascii="方正楷体_GBK" w:hAnsi="方正楷体_GBK" w:eastAsia="方正楷体_GBK" w:cs="方正楷体_GBK"/>
          <w:sz w:val="32"/>
          <w:szCs w:val="32"/>
          <w:lang w:val="en-US" w:eastAsia="zh-CN"/>
        </w:rPr>
        <w:t>（一）更大力度激发消费活力，</w:t>
      </w:r>
      <w:r>
        <w:rPr>
          <w:rFonts w:hint="eastAsia" w:ascii="Times New Roman" w:hAnsi="Times New Roman" w:cs="Times New Roman"/>
          <w:sz w:val="32"/>
          <w:szCs w:val="32"/>
          <w:lang w:val="en-US" w:eastAsia="zh-CN"/>
        </w:rPr>
        <w:t>包括稳就业增收入促进消费能力提升，扩大实物消费和服务消费，培育发展消费新场景新业态，扩大高品质文旅产品供给。</w:t>
      </w:r>
    </w:p>
    <w:p w14:paraId="772569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lang w:val="en-US" w:eastAsia="zh-CN"/>
        </w:rPr>
      </w:pPr>
      <w:r>
        <w:rPr>
          <w:rFonts w:hint="eastAsia" w:ascii="方正楷体_GBK" w:hAnsi="方正楷体_GBK" w:eastAsia="方正楷体_GBK" w:cs="方正楷体_GBK"/>
          <w:sz w:val="32"/>
          <w:szCs w:val="32"/>
          <w:lang w:val="en-US" w:eastAsia="zh-CN"/>
        </w:rPr>
        <w:t>（二）持续扩大有效投资，</w:t>
      </w:r>
      <w:r>
        <w:rPr>
          <w:rFonts w:hint="eastAsia" w:ascii="Times New Roman" w:hAnsi="Times New Roman" w:cs="Times New Roman"/>
          <w:sz w:val="32"/>
          <w:szCs w:val="32"/>
          <w:lang w:val="en-US" w:eastAsia="zh-CN"/>
        </w:rPr>
        <w:t>包括发挥重大项目牵引作用，强化政府投资带动，激发民间投资活力，加强项目建设要素保障。</w:t>
      </w:r>
    </w:p>
    <w:p w14:paraId="22FEA5F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lang w:val="en-US" w:eastAsia="zh-CN"/>
        </w:rPr>
      </w:pPr>
      <w:r>
        <w:rPr>
          <w:rFonts w:hint="eastAsia" w:ascii="方正楷体_GBK" w:hAnsi="方正楷体_GBK" w:eastAsia="方正楷体_GBK" w:cs="方正楷体_GBK"/>
          <w:sz w:val="32"/>
          <w:szCs w:val="32"/>
          <w:lang w:val="en-US" w:eastAsia="zh-CN"/>
        </w:rPr>
        <w:t>（三）强化科技创新引领，</w:t>
      </w:r>
      <w:r>
        <w:rPr>
          <w:rFonts w:hint="eastAsia" w:ascii="Times New Roman" w:hAnsi="Times New Roman" w:cs="Times New Roman"/>
          <w:sz w:val="32"/>
          <w:szCs w:val="32"/>
          <w:lang w:val="en-US" w:eastAsia="zh-CN"/>
        </w:rPr>
        <w:t>包括强化科技创新要素支持，加快导入科技创新优质资源，推动科技成果转化应用，加快建设高能级创新平台。</w:t>
      </w:r>
    </w:p>
    <w:p w14:paraId="0BC2CB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lang w:val="en-US" w:eastAsia="zh-CN"/>
        </w:rPr>
      </w:pPr>
      <w:r>
        <w:rPr>
          <w:rFonts w:hint="eastAsia" w:ascii="方正楷体_GBK" w:hAnsi="方正楷体_GBK" w:eastAsia="方正楷体_GBK" w:cs="方正楷体_GBK"/>
          <w:sz w:val="32"/>
          <w:szCs w:val="32"/>
          <w:lang w:val="en-US" w:eastAsia="zh-CN"/>
        </w:rPr>
        <w:t>（四）提升现代产业体系竞争力，</w:t>
      </w:r>
      <w:r>
        <w:rPr>
          <w:rFonts w:hint="eastAsia" w:ascii="Times New Roman" w:hAnsi="Times New Roman" w:cs="Times New Roman"/>
          <w:sz w:val="32"/>
          <w:szCs w:val="32"/>
          <w:lang w:val="en-US" w:eastAsia="zh-CN"/>
        </w:rPr>
        <w:t>包括推进现代服务业高质量发展，促进战略性新兴产业集群做大做强，布局发展未来产业，推动传统产业数字化绿色化转型，加快数字经济提质扩量增效。</w:t>
      </w:r>
    </w:p>
    <w:p w14:paraId="6B92F8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lang w:val="en-US" w:eastAsia="zh-CN"/>
        </w:rPr>
      </w:pPr>
      <w:r>
        <w:rPr>
          <w:rFonts w:hint="eastAsia" w:ascii="方正楷体_GBK" w:hAnsi="方正楷体_GBK" w:eastAsia="方正楷体_GBK" w:cs="方正楷体_GBK"/>
          <w:sz w:val="32"/>
          <w:szCs w:val="32"/>
          <w:lang w:val="en-US" w:eastAsia="zh-CN"/>
        </w:rPr>
        <w:t>（五）激发经营主体动力活力，</w:t>
      </w:r>
      <w:r>
        <w:rPr>
          <w:rFonts w:hint="eastAsia" w:ascii="Times New Roman" w:hAnsi="Times New Roman" w:cs="Times New Roman"/>
          <w:sz w:val="32"/>
          <w:szCs w:val="32"/>
          <w:lang w:val="en-US" w:eastAsia="zh-CN"/>
        </w:rPr>
        <w:t>包括壮大优质企业规模，护航民营企业发展，强化助企惠企服务。</w:t>
      </w:r>
    </w:p>
    <w:p w14:paraId="32EFFE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lang w:val="en-US" w:eastAsia="zh-CN"/>
        </w:rPr>
      </w:pPr>
      <w:r>
        <w:rPr>
          <w:rFonts w:hint="eastAsia" w:ascii="方正楷体_GBK" w:hAnsi="方正楷体_GBK" w:eastAsia="方正楷体_GBK" w:cs="方正楷体_GBK"/>
          <w:sz w:val="32"/>
          <w:szCs w:val="32"/>
          <w:lang w:val="en-US" w:eastAsia="zh-CN"/>
        </w:rPr>
        <w:t>（六）促进外资外贸稳定发展，</w:t>
      </w:r>
      <w:r>
        <w:rPr>
          <w:rFonts w:hint="eastAsia" w:ascii="Times New Roman" w:hAnsi="Times New Roman" w:cs="Times New Roman"/>
          <w:sz w:val="32"/>
          <w:szCs w:val="32"/>
          <w:lang w:val="en-US" w:eastAsia="zh-CN"/>
        </w:rPr>
        <w:t>包括巩固外贸基本盘，发展外贸新业态新模式，更大力度吸引和利用外资，提升对外投资合作水平。</w:t>
      </w:r>
    </w:p>
    <w:p w14:paraId="477CF9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lang w:val="en-US" w:eastAsia="zh-CN"/>
        </w:rPr>
      </w:pPr>
      <w:r>
        <w:rPr>
          <w:rFonts w:hint="eastAsia" w:ascii="方正楷体_GBK" w:hAnsi="方正楷体_GBK" w:eastAsia="方正楷体_GBK" w:cs="方正楷体_GBK"/>
          <w:sz w:val="32"/>
          <w:szCs w:val="32"/>
          <w:lang w:val="en-US" w:eastAsia="zh-CN"/>
        </w:rPr>
        <w:t>（七）统筹推进新型城镇化和乡村全面振兴，</w:t>
      </w:r>
      <w:r>
        <w:rPr>
          <w:rFonts w:hint="eastAsia" w:ascii="Times New Roman" w:hAnsi="Times New Roman" w:cs="Times New Roman"/>
          <w:sz w:val="32"/>
          <w:szCs w:val="32"/>
          <w:lang w:val="en-US" w:eastAsia="zh-CN"/>
        </w:rPr>
        <w:t>包括加快实施城市更新，促进房地产市场平稳健康发展，扛稳粮食安全重任，建设宜居宜业和美乡村。</w:t>
      </w:r>
    </w:p>
    <w:p w14:paraId="2810EF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cs="Times New Roman"/>
          <w:sz w:val="32"/>
          <w:szCs w:val="32"/>
          <w:lang w:val="en-US" w:eastAsia="zh-CN"/>
        </w:rPr>
      </w:pPr>
      <w:r>
        <w:rPr>
          <w:rFonts w:hint="eastAsia" w:ascii="方正楷体_GBK" w:hAnsi="方正楷体_GBK" w:eastAsia="方正楷体_GBK" w:cs="方正楷体_GBK"/>
          <w:sz w:val="32"/>
          <w:szCs w:val="32"/>
          <w:lang w:val="en-US" w:eastAsia="zh-CN"/>
        </w:rPr>
        <w:t>（八）打造一流政务服务，</w:t>
      </w:r>
      <w:r>
        <w:rPr>
          <w:rFonts w:hint="eastAsia" w:ascii="Times New Roman" w:hAnsi="Times New Roman" w:cs="Times New Roman"/>
          <w:sz w:val="32"/>
          <w:szCs w:val="32"/>
          <w:lang w:val="en-US" w:eastAsia="zh-CN"/>
        </w:rPr>
        <w:t>包括提升利企便民服务质效，规范涉企执法和收费。</w:t>
      </w:r>
    </w:p>
    <w:p w14:paraId="26A8D4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在起草过程中注重增强政策对经济发展的指导性作用，突出结合我市实际情况贯彻落实，《政策举措》总体结构与省文件基本保持一致，主要有2个方面差异。</w:t>
      </w:r>
    </w:p>
    <w:p w14:paraId="410C7C6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b/>
          <w:bCs/>
          <w:sz w:val="32"/>
          <w:szCs w:val="32"/>
          <w:lang w:val="en-US" w:eastAsia="zh-CN"/>
        </w:rPr>
        <w:t>一是</w:t>
      </w:r>
      <w:r>
        <w:rPr>
          <w:rFonts w:hint="eastAsia" w:ascii="Times New Roman" w:hAnsi="Times New Roman" w:cs="Times New Roman"/>
          <w:sz w:val="32"/>
          <w:szCs w:val="32"/>
          <w:lang w:val="en-US" w:eastAsia="zh-CN"/>
        </w:rPr>
        <w:t>根据市科技局反馈意见情况，科技创新部分政策较多，将第九条“加大科技创新攻坚力度”，拆分成“强化科技创新要素支持”和“加快导入科技创新优质资源”两条内容，重点突出通过要素保障和招才引智强化科技创新引领。</w:t>
      </w:r>
    </w:p>
    <w:p w14:paraId="66B8397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b/>
          <w:bCs/>
          <w:sz w:val="32"/>
          <w:szCs w:val="32"/>
          <w:lang w:val="en-US" w:eastAsia="zh-CN"/>
        </w:rPr>
        <w:t>二是</w:t>
      </w:r>
      <w:r>
        <w:rPr>
          <w:rFonts w:hint="eastAsia" w:ascii="Times New Roman" w:hAnsi="Times New Roman" w:cs="Times New Roman"/>
          <w:sz w:val="32"/>
          <w:szCs w:val="32"/>
          <w:lang w:val="en-US" w:eastAsia="zh-CN"/>
        </w:rPr>
        <w:t>结合我市实际情况，将省文件第二十条“支持企业并购重组”删除，保留其中部分内容扩充至“护航民营企业发展”部分，充分激发市场经营主体活力动力。</w:t>
      </w:r>
    </w:p>
    <w:p w14:paraId="318161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三、起草过程</w:t>
      </w:r>
      <w:bookmarkStart w:id="0" w:name="_GoBack"/>
      <w:bookmarkEnd w:id="0"/>
    </w:p>
    <w:p w14:paraId="5CBE263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1月27日召开文件工作起草协调会，进行任务分解，2月7日形成《政策举措》初稿。</w:t>
      </w:r>
    </w:p>
    <w:sectPr>
      <w:footerReference r:id="rId3" w:type="default"/>
      <w:pgSz w:w="11906" w:h="16838"/>
      <w:pgMar w:top="1984" w:right="1474" w:bottom="141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5D19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4BAD0">
                          <w:pPr>
                            <w:pStyle w:val="4"/>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C74BAD0">
                    <w:pPr>
                      <w:pStyle w:val="4"/>
                    </w:pPr>
                    <w:r>
                      <w:rPr>
                        <w:rFonts w:hint="default" w:ascii="Times New Roman" w:hAnsi="Times New Roman" w:cs="Times New Roman"/>
                        <w:sz w:val="24"/>
                        <w:szCs w:val="40"/>
                      </w:rPr>
                      <w:t xml:space="preserve">— </w:t>
                    </w:r>
                    <w:r>
                      <w:rPr>
                        <w:rFonts w:hint="default" w:ascii="Times New Roman" w:hAnsi="Times New Roman" w:cs="Times New Roman"/>
                        <w:sz w:val="24"/>
                        <w:szCs w:val="40"/>
                      </w:rPr>
                      <w:fldChar w:fldCharType="begin"/>
                    </w:r>
                    <w:r>
                      <w:rPr>
                        <w:rFonts w:hint="default" w:ascii="Times New Roman" w:hAnsi="Times New Roman" w:cs="Times New Roman"/>
                        <w:sz w:val="24"/>
                        <w:szCs w:val="40"/>
                      </w:rPr>
                      <w:instrText xml:space="preserve"> PAGE  \* MERGEFORMAT </w:instrText>
                    </w:r>
                    <w:r>
                      <w:rPr>
                        <w:rFonts w:hint="default" w:ascii="Times New Roman" w:hAnsi="Times New Roman" w:cs="Times New Roman"/>
                        <w:sz w:val="24"/>
                        <w:szCs w:val="40"/>
                      </w:rPr>
                      <w:fldChar w:fldCharType="separate"/>
                    </w:r>
                    <w:r>
                      <w:rPr>
                        <w:rFonts w:hint="default" w:ascii="Times New Roman" w:hAnsi="Times New Roman" w:cs="Times New Roman"/>
                        <w:sz w:val="24"/>
                        <w:szCs w:val="40"/>
                      </w:rPr>
                      <w:t>1</w:t>
                    </w:r>
                    <w:r>
                      <w:rPr>
                        <w:rFonts w:hint="default" w:ascii="Times New Roman" w:hAnsi="Times New Roman" w:cs="Times New Roman"/>
                        <w:sz w:val="24"/>
                        <w:szCs w:val="40"/>
                      </w:rPr>
                      <w:fldChar w:fldCharType="end"/>
                    </w:r>
                    <w:r>
                      <w:rPr>
                        <w:rFonts w:hint="default" w:ascii="Times New Roman" w:hAnsi="Times New Roman" w:cs="Times New Roman"/>
                        <w:sz w:val="24"/>
                        <w:szCs w:val="40"/>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A13624"/>
    <w:multiLevelType w:val="multilevel"/>
    <w:tmpl w:val="29A13624"/>
    <w:lvl w:ilvl="0" w:tentative="0">
      <w:start w:val="1"/>
      <w:numFmt w:val="chineseCountingThousand"/>
      <w:pStyle w:val="2"/>
      <w:suff w:val="nothing"/>
      <w:lvlText w:val="%1、"/>
      <w:lvlJc w:val="left"/>
      <w:pPr>
        <w:ind w:firstLine="680"/>
      </w:pPr>
      <w:rPr>
        <w:rFonts w:hint="eastAsia" w:cs="Times New Roman"/>
      </w:rPr>
    </w:lvl>
    <w:lvl w:ilvl="1" w:tentative="0">
      <w:start w:val="1"/>
      <w:numFmt w:val="chineseCountingThousand"/>
      <w:lvlText w:val="（%2）"/>
      <w:lvlJc w:val="left"/>
      <w:pPr>
        <w:tabs>
          <w:tab w:val="left" w:pos="0"/>
        </w:tabs>
        <w:ind w:firstLine="680"/>
      </w:pPr>
      <w:rPr>
        <w:rFonts w:hint="eastAsia" w:ascii="Times New Roman" w:hAnsi="Times New Roman" w:cs="Times New Roman"/>
        <w:b w:val="0"/>
        <w:bCs w:val="0"/>
        <w:i w:val="0"/>
        <w:iCs w:val="0"/>
        <w:caps w:val="0"/>
        <w:smallCaps w:val="0"/>
        <w:strike w:val="0"/>
        <w:dstrike w:val="0"/>
        <w:vanish w:val="0"/>
        <w:spacing w:val="0"/>
        <w:kern w:val="0"/>
        <w:position w:val="0"/>
        <w:u w:val="none"/>
        <w:vertAlign w:val="baseline"/>
      </w:rPr>
    </w:lvl>
    <w:lvl w:ilvl="2" w:tentative="0">
      <w:start w:val="1"/>
      <w:numFmt w:val="decimal"/>
      <w:suff w:val="nothing"/>
      <w:lvlText w:val="%3."/>
      <w:lvlJc w:val="left"/>
      <w:pPr>
        <w:ind w:firstLine="680"/>
      </w:pPr>
      <w:rPr>
        <w:rFonts w:hint="eastAsia" w:cs="Times New Roman"/>
      </w:rPr>
    </w:lvl>
    <w:lvl w:ilvl="3" w:tentative="0">
      <w:start w:val="1"/>
      <w:numFmt w:val="decimal"/>
      <w:suff w:val="nothing"/>
      <w:lvlText w:val="（%4）"/>
      <w:lvlJc w:val="left"/>
      <w:pPr>
        <w:ind w:firstLine="680"/>
      </w:pPr>
      <w:rPr>
        <w:rFonts w:hint="eastAsia" w:cs="Times New Roman"/>
        <w:b w:val="0"/>
        <w:bCs w:val="0"/>
      </w:rPr>
    </w:lvl>
    <w:lvl w:ilvl="4" w:tentative="0">
      <w:start w:val="1"/>
      <w:numFmt w:val="decimal"/>
      <w:lvlText w:val="%1.%2.%3.%4.%5"/>
      <w:lvlJc w:val="left"/>
      <w:pPr>
        <w:ind w:left="2551" w:hanging="850"/>
      </w:pPr>
      <w:rPr>
        <w:rFonts w:hint="eastAsia" w:cs="Times New Roman"/>
      </w:rPr>
    </w:lvl>
    <w:lvl w:ilvl="5" w:tentative="0">
      <w:start w:val="1"/>
      <w:numFmt w:val="decimal"/>
      <w:lvlText w:val="%1.%2.%3.%4.%5.%6"/>
      <w:lvlJc w:val="left"/>
      <w:pPr>
        <w:ind w:left="3260"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160DA"/>
    <w:rsid w:val="000D49E7"/>
    <w:rsid w:val="00C32B30"/>
    <w:rsid w:val="0122377C"/>
    <w:rsid w:val="029B1C93"/>
    <w:rsid w:val="04DD7C6E"/>
    <w:rsid w:val="04FFC973"/>
    <w:rsid w:val="06756520"/>
    <w:rsid w:val="0714075B"/>
    <w:rsid w:val="07811247"/>
    <w:rsid w:val="09B426DC"/>
    <w:rsid w:val="0A204E34"/>
    <w:rsid w:val="0A3848DB"/>
    <w:rsid w:val="0BD35800"/>
    <w:rsid w:val="0D3F2C10"/>
    <w:rsid w:val="0EB66201"/>
    <w:rsid w:val="0F2A22CB"/>
    <w:rsid w:val="0F6F3513"/>
    <w:rsid w:val="0FD06878"/>
    <w:rsid w:val="0FF30760"/>
    <w:rsid w:val="11406C6D"/>
    <w:rsid w:val="121E009D"/>
    <w:rsid w:val="12931534"/>
    <w:rsid w:val="12BE29E3"/>
    <w:rsid w:val="137F7B87"/>
    <w:rsid w:val="13D35734"/>
    <w:rsid w:val="14D62E6F"/>
    <w:rsid w:val="16194157"/>
    <w:rsid w:val="178D13F4"/>
    <w:rsid w:val="17EFAFBD"/>
    <w:rsid w:val="189E2D38"/>
    <w:rsid w:val="19EA6E94"/>
    <w:rsid w:val="1A075637"/>
    <w:rsid w:val="1A9B5960"/>
    <w:rsid w:val="1D972663"/>
    <w:rsid w:val="1F7E5CDE"/>
    <w:rsid w:val="1FD73E4E"/>
    <w:rsid w:val="1FEEC8E4"/>
    <w:rsid w:val="20094A3F"/>
    <w:rsid w:val="20A75DD8"/>
    <w:rsid w:val="20B77B70"/>
    <w:rsid w:val="217C6173"/>
    <w:rsid w:val="23187025"/>
    <w:rsid w:val="23A21101"/>
    <w:rsid w:val="249E7FE4"/>
    <w:rsid w:val="24A21B93"/>
    <w:rsid w:val="25376F4A"/>
    <w:rsid w:val="256C42C5"/>
    <w:rsid w:val="271F305B"/>
    <w:rsid w:val="278E390C"/>
    <w:rsid w:val="27974D8F"/>
    <w:rsid w:val="285B18C3"/>
    <w:rsid w:val="286700E6"/>
    <w:rsid w:val="29626D42"/>
    <w:rsid w:val="29BB41A9"/>
    <w:rsid w:val="2A3A4998"/>
    <w:rsid w:val="2A7C1540"/>
    <w:rsid w:val="2BD326CE"/>
    <w:rsid w:val="2C5F0B70"/>
    <w:rsid w:val="2D6F1154"/>
    <w:rsid w:val="2D7B09E0"/>
    <w:rsid w:val="2D9F21CA"/>
    <w:rsid w:val="2DD939D7"/>
    <w:rsid w:val="2DF73660"/>
    <w:rsid w:val="2EBF06F9"/>
    <w:rsid w:val="2F2DB766"/>
    <w:rsid w:val="2F473DDA"/>
    <w:rsid w:val="2FD473D7"/>
    <w:rsid w:val="2FF3F5B4"/>
    <w:rsid w:val="30160251"/>
    <w:rsid w:val="3094382C"/>
    <w:rsid w:val="316C50B2"/>
    <w:rsid w:val="317736C9"/>
    <w:rsid w:val="32530126"/>
    <w:rsid w:val="32534C1E"/>
    <w:rsid w:val="337824A4"/>
    <w:rsid w:val="355034B6"/>
    <w:rsid w:val="3627562C"/>
    <w:rsid w:val="364270E2"/>
    <w:rsid w:val="36AC62EF"/>
    <w:rsid w:val="36C156D7"/>
    <w:rsid w:val="36CB0F70"/>
    <w:rsid w:val="37653E93"/>
    <w:rsid w:val="37FD702E"/>
    <w:rsid w:val="38126DF3"/>
    <w:rsid w:val="391B3B2B"/>
    <w:rsid w:val="3968163D"/>
    <w:rsid w:val="39916928"/>
    <w:rsid w:val="3AEBD060"/>
    <w:rsid w:val="3B111DFD"/>
    <w:rsid w:val="3B6F82BA"/>
    <w:rsid w:val="3BE94946"/>
    <w:rsid w:val="3CFFF5AF"/>
    <w:rsid w:val="3D3FCA81"/>
    <w:rsid w:val="3D522EFB"/>
    <w:rsid w:val="3D7BD93D"/>
    <w:rsid w:val="3DE72DB0"/>
    <w:rsid w:val="3DFDDBFD"/>
    <w:rsid w:val="3EDC5DB8"/>
    <w:rsid w:val="3EDD033F"/>
    <w:rsid w:val="3EEFB42F"/>
    <w:rsid w:val="3EFBB0D3"/>
    <w:rsid w:val="3F3D3B22"/>
    <w:rsid w:val="3F5C76E8"/>
    <w:rsid w:val="3FB2641E"/>
    <w:rsid w:val="3FDF5DF3"/>
    <w:rsid w:val="3FEB169C"/>
    <w:rsid w:val="3FFD0178"/>
    <w:rsid w:val="40AD070F"/>
    <w:rsid w:val="41AF3824"/>
    <w:rsid w:val="42E50E2C"/>
    <w:rsid w:val="435F4F44"/>
    <w:rsid w:val="43775BB2"/>
    <w:rsid w:val="43B7BE73"/>
    <w:rsid w:val="454C62B0"/>
    <w:rsid w:val="458699EF"/>
    <w:rsid w:val="47196793"/>
    <w:rsid w:val="474C2FBA"/>
    <w:rsid w:val="47DC5FD9"/>
    <w:rsid w:val="47FA54F8"/>
    <w:rsid w:val="484F762B"/>
    <w:rsid w:val="48C90054"/>
    <w:rsid w:val="491868E5"/>
    <w:rsid w:val="4968228F"/>
    <w:rsid w:val="4AFE4EB6"/>
    <w:rsid w:val="4B1243DC"/>
    <w:rsid w:val="4B38755B"/>
    <w:rsid w:val="4C1908ED"/>
    <w:rsid w:val="4C280C91"/>
    <w:rsid w:val="4C65026F"/>
    <w:rsid w:val="4DF049F0"/>
    <w:rsid w:val="4E096363"/>
    <w:rsid w:val="4FE5AC09"/>
    <w:rsid w:val="50D62474"/>
    <w:rsid w:val="5118391C"/>
    <w:rsid w:val="511A7771"/>
    <w:rsid w:val="521A628B"/>
    <w:rsid w:val="52957227"/>
    <w:rsid w:val="53045CA7"/>
    <w:rsid w:val="538035B8"/>
    <w:rsid w:val="53FF6B5A"/>
    <w:rsid w:val="55477902"/>
    <w:rsid w:val="562112AB"/>
    <w:rsid w:val="56FA067D"/>
    <w:rsid w:val="57D7299E"/>
    <w:rsid w:val="57F13F45"/>
    <w:rsid w:val="58B80573"/>
    <w:rsid w:val="591D241B"/>
    <w:rsid w:val="593F2774"/>
    <w:rsid w:val="5A260965"/>
    <w:rsid w:val="5A507088"/>
    <w:rsid w:val="5B880B4A"/>
    <w:rsid w:val="5BFF6F3F"/>
    <w:rsid w:val="5D1417E3"/>
    <w:rsid w:val="5D3B7553"/>
    <w:rsid w:val="5D434C6D"/>
    <w:rsid w:val="5DDE4693"/>
    <w:rsid w:val="5DEB86A4"/>
    <w:rsid w:val="5E6F793C"/>
    <w:rsid w:val="5E7A3DEF"/>
    <w:rsid w:val="5E7CA893"/>
    <w:rsid w:val="5EBCA901"/>
    <w:rsid w:val="5EC95E04"/>
    <w:rsid w:val="5EF56572"/>
    <w:rsid w:val="5F101AC8"/>
    <w:rsid w:val="5F6E75BC"/>
    <w:rsid w:val="5FE7F22C"/>
    <w:rsid w:val="5FFFA4C1"/>
    <w:rsid w:val="604160DA"/>
    <w:rsid w:val="61C040C1"/>
    <w:rsid w:val="62155932"/>
    <w:rsid w:val="62C611EC"/>
    <w:rsid w:val="63613CD2"/>
    <w:rsid w:val="638FA84C"/>
    <w:rsid w:val="63F52F6A"/>
    <w:rsid w:val="64F83003"/>
    <w:rsid w:val="655C2679"/>
    <w:rsid w:val="67550C06"/>
    <w:rsid w:val="67C82249"/>
    <w:rsid w:val="67D95D1E"/>
    <w:rsid w:val="68A77E2B"/>
    <w:rsid w:val="691B3D37"/>
    <w:rsid w:val="69303D0F"/>
    <w:rsid w:val="6A646A61"/>
    <w:rsid w:val="6B125D9B"/>
    <w:rsid w:val="6B3F7DDA"/>
    <w:rsid w:val="6BF7E211"/>
    <w:rsid w:val="6C871A20"/>
    <w:rsid w:val="6D531A36"/>
    <w:rsid w:val="6D563782"/>
    <w:rsid w:val="6D6F6165"/>
    <w:rsid w:val="6D9FF43C"/>
    <w:rsid w:val="6DDD3986"/>
    <w:rsid w:val="6E9F4B64"/>
    <w:rsid w:val="6F1712BA"/>
    <w:rsid w:val="6F6135A1"/>
    <w:rsid w:val="6FBE5412"/>
    <w:rsid w:val="6FE27460"/>
    <w:rsid w:val="706F3524"/>
    <w:rsid w:val="709836A9"/>
    <w:rsid w:val="7101716F"/>
    <w:rsid w:val="712E4C96"/>
    <w:rsid w:val="714868CB"/>
    <w:rsid w:val="71966407"/>
    <w:rsid w:val="71D35BC3"/>
    <w:rsid w:val="73F7288E"/>
    <w:rsid w:val="75D33425"/>
    <w:rsid w:val="762E7974"/>
    <w:rsid w:val="765C145D"/>
    <w:rsid w:val="76E87364"/>
    <w:rsid w:val="76EF0698"/>
    <w:rsid w:val="777D6654"/>
    <w:rsid w:val="77AF044F"/>
    <w:rsid w:val="77BF3A24"/>
    <w:rsid w:val="77D8896C"/>
    <w:rsid w:val="77DA09F2"/>
    <w:rsid w:val="77DD9019"/>
    <w:rsid w:val="77DF4BBD"/>
    <w:rsid w:val="77F42139"/>
    <w:rsid w:val="77F950A3"/>
    <w:rsid w:val="77FFE566"/>
    <w:rsid w:val="783F8F30"/>
    <w:rsid w:val="78590CFA"/>
    <w:rsid w:val="78F734D2"/>
    <w:rsid w:val="79BE0919"/>
    <w:rsid w:val="79C25AF5"/>
    <w:rsid w:val="79D177D5"/>
    <w:rsid w:val="79FF547B"/>
    <w:rsid w:val="7A304F8E"/>
    <w:rsid w:val="7ADF23E1"/>
    <w:rsid w:val="7B074728"/>
    <w:rsid w:val="7B1F1A29"/>
    <w:rsid w:val="7B6A1314"/>
    <w:rsid w:val="7B6C658D"/>
    <w:rsid w:val="7B9D537B"/>
    <w:rsid w:val="7BFFA56A"/>
    <w:rsid w:val="7C7E909A"/>
    <w:rsid w:val="7D7E7C6C"/>
    <w:rsid w:val="7DCE1F6C"/>
    <w:rsid w:val="7DF9C919"/>
    <w:rsid w:val="7DFF2FAA"/>
    <w:rsid w:val="7DFF61A2"/>
    <w:rsid w:val="7EBF3D5D"/>
    <w:rsid w:val="7EEF8636"/>
    <w:rsid w:val="7EF7B29C"/>
    <w:rsid w:val="7F2FE7B2"/>
    <w:rsid w:val="7F7E5CB6"/>
    <w:rsid w:val="7F8953FB"/>
    <w:rsid w:val="7FAED7FC"/>
    <w:rsid w:val="7FBE84CF"/>
    <w:rsid w:val="7FBF51FE"/>
    <w:rsid w:val="7FC04AA5"/>
    <w:rsid w:val="7FDD4FC0"/>
    <w:rsid w:val="7FFA97BC"/>
    <w:rsid w:val="7FFE511B"/>
    <w:rsid w:val="7FFF9A5B"/>
    <w:rsid w:val="7FFFA588"/>
    <w:rsid w:val="98BF2F30"/>
    <w:rsid w:val="9CB7C871"/>
    <w:rsid w:val="9D6E7F2F"/>
    <w:rsid w:val="9FFF6B05"/>
    <w:rsid w:val="A9FF2B96"/>
    <w:rsid w:val="AFBB0453"/>
    <w:rsid w:val="B5E79239"/>
    <w:rsid w:val="B8DFA044"/>
    <w:rsid w:val="BB474493"/>
    <w:rsid w:val="BDFDB6AC"/>
    <w:rsid w:val="BF481681"/>
    <w:rsid w:val="BF66EEC9"/>
    <w:rsid w:val="BFCF87ED"/>
    <w:rsid w:val="BFED3356"/>
    <w:rsid w:val="BFF7B6A5"/>
    <w:rsid w:val="C2D5A4DA"/>
    <w:rsid w:val="C2FE524F"/>
    <w:rsid w:val="C76F0C04"/>
    <w:rsid w:val="CCF6CCDF"/>
    <w:rsid w:val="CF2E59B4"/>
    <w:rsid w:val="D37E6AA7"/>
    <w:rsid w:val="D3F7B30A"/>
    <w:rsid w:val="D6DD435E"/>
    <w:rsid w:val="D7BFFBE2"/>
    <w:rsid w:val="DAFFD0A8"/>
    <w:rsid w:val="DB93469C"/>
    <w:rsid w:val="DEFF3D03"/>
    <w:rsid w:val="DF3EF2FC"/>
    <w:rsid w:val="DF7AAF6E"/>
    <w:rsid w:val="DFE3BC22"/>
    <w:rsid w:val="DFFF82BF"/>
    <w:rsid w:val="E4AB1CE6"/>
    <w:rsid w:val="E7C1357D"/>
    <w:rsid w:val="E7EF13D5"/>
    <w:rsid w:val="EB8DD384"/>
    <w:rsid w:val="EC736232"/>
    <w:rsid w:val="EC9F9D8B"/>
    <w:rsid w:val="EDFE4CED"/>
    <w:rsid w:val="EDFF5074"/>
    <w:rsid w:val="EEB73964"/>
    <w:rsid w:val="EF5DF0E2"/>
    <w:rsid w:val="EF7FA089"/>
    <w:rsid w:val="EF9713DB"/>
    <w:rsid w:val="EF972B97"/>
    <w:rsid w:val="EFF9F452"/>
    <w:rsid w:val="EFFFDC37"/>
    <w:rsid w:val="F1DB3B87"/>
    <w:rsid w:val="F2770AF1"/>
    <w:rsid w:val="F3FA28D1"/>
    <w:rsid w:val="F4FBD211"/>
    <w:rsid w:val="F6FEF8BD"/>
    <w:rsid w:val="F77F5346"/>
    <w:rsid w:val="F7971EDC"/>
    <w:rsid w:val="F79D7DAF"/>
    <w:rsid w:val="F7CF8CA4"/>
    <w:rsid w:val="F8E5601D"/>
    <w:rsid w:val="F9FA95BA"/>
    <w:rsid w:val="FA7D3C7D"/>
    <w:rsid w:val="FB56C5AC"/>
    <w:rsid w:val="FB7745C8"/>
    <w:rsid w:val="FBD21C51"/>
    <w:rsid w:val="FBEFFF7A"/>
    <w:rsid w:val="FC065DB2"/>
    <w:rsid w:val="FDFF5875"/>
    <w:rsid w:val="FDFF9394"/>
    <w:rsid w:val="FDFFA389"/>
    <w:rsid w:val="FE3F01D9"/>
    <w:rsid w:val="FE478FAB"/>
    <w:rsid w:val="FEBF618B"/>
    <w:rsid w:val="FEEB4C18"/>
    <w:rsid w:val="FF4AB78E"/>
    <w:rsid w:val="FF798BF2"/>
    <w:rsid w:val="FF87FCE3"/>
    <w:rsid w:val="FFA73F23"/>
    <w:rsid w:val="FFAFA64C"/>
    <w:rsid w:val="FFB754EA"/>
    <w:rsid w:val="FFBE006C"/>
    <w:rsid w:val="FFDF1238"/>
    <w:rsid w:val="FFEF5505"/>
    <w:rsid w:val="FFF102EC"/>
    <w:rsid w:val="FFF1A26B"/>
    <w:rsid w:val="FFFE2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24"/>
      <w:lang w:val="en-US" w:eastAsia="zh-CN" w:bidi="ar-SA"/>
    </w:rPr>
  </w:style>
  <w:style w:type="paragraph" w:styleId="2">
    <w:name w:val="heading 1"/>
    <w:basedOn w:val="1"/>
    <w:next w:val="1"/>
    <w:qFormat/>
    <w:uiPriority w:val="99"/>
    <w:pPr>
      <w:numPr>
        <w:ilvl w:val="0"/>
        <w:numId w:val="1"/>
      </w:numPr>
      <w:spacing w:before="30" w:beforeLines="30" w:after="30" w:afterLines="30"/>
      <w:outlineLvl w:val="0"/>
    </w:pPr>
    <w:rPr>
      <w:rFonts w:eastAsia="黑体"/>
      <w:bCs/>
      <w:kern w:val="44"/>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line="0" w:lineRule="atLeast"/>
      <w:jc w:val="center"/>
    </w:pPr>
    <w:rPr>
      <w:rFonts w:ascii="方正大标宋简体" w:eastAsia="方正大标宋简体"/>
      <w:sz w:val="44"/>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line="240" w:lineRule="atLeast"/>
      <w:jc w:val="center"/>
      <w:outlineLvl w:val="0"/>
    </w:pPr>
    <w:rPr>
      <w:rFonts w:eastAsia="方正小标宋简体"/>
      <w:bCs/>
      <w:sz w:val="44"/>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1015</Words>
  <Characters>1021</Characters>
  <Lines>0</Lines>
  <Paragraphs>0</Paragraphs>
  <TotalTime>5</TotalTime>
  <ScaleCrop>false</ScaleCrop>
  <LinksUpToDate>false</LinksUpToDate>
  <CharactersWithSpaces>1021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2020-06-18T02:34:00Z</dcterms:created>
  <dc:creator>尐毛新</dc:creator>
  <cp:lastModifiedBy></cp:lastModifiedBy>
  <cp:lastPrinted>2025-02-12T11:44:00Z</cp:lastPrinted>
  <dcterms:modified xsi:type="dcterms:W3CDTF">2025-04-22T09:34:13Z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52081CE151424D80BE552B4C4C87E431_13</vt:lpwstr>
  </property>
  <property fmtid="{D5CDD505-2E9C-101B-9397-08002B2CF9AE}" pid="4" name="KSOTemplateDocerSaveRecord">
    <vt:lpwstr>eyJoZGlkIjoiMTRkMTdkZTM3ODMzM2NjNTU5MTlkYmJhNWM5YjY1OWMiLCJ1c2VySWQiOiI0NjA5NDIwMzUifQ==</vt:lpwstr>
  </property>
</Properties>
</file>