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eastAsia="方正仿宋_GBK"/>
          <w:bCs/>
          <w:color w:val="auto"/>
          <w:szCs w:val="32"/>
        </w:rPr>
      </w:pPr>
    </w:p>
    <w:p>
      <w:pPr>
        <w:adjustRightInd w:val="0"/>
        <w:spacing w:line="600" w:lineRule="exact"/>
        <w:ind w:firstLine="880"/>
        <w:jc w:val="center"/>
        <w:rPr>
          <w:rFonts w:eastAsia="方正小标宋_GBK"/>
          <w:bCs/>
          <w:color w:val="auto"/>
          <w:sz w:val="44"/>
          <w:szCs w:val="44"/>
        </w:rPr>
      </w:pPr>
    </w:p>
    <w:p>
      <w:pPr>
        <w:adjustRightInd w:val="0"/>
        <w:spacing w:line="600" w:lineRule="exact"/>
        <w:ind w:firstLine="880"/>
        <w:jc w:val="center"/>
        <w:rPr>
          <w:rFonts w:eastAsia="方正小标宋_GBK"/>
          <w:bCs/>
          <w:color w:val="auto"/>
          <w:sz w:val="44"/>
          <w:szCs w:val="44"/>
        </w:rPr>
      </w:pPr>
    </w:p>
    <w:p>
      <w:pPr>
        <w:adjustRightInd w:val="0"/>
        <w:spacing w:line="600" w:lineRule="exact"/>
        <w:ind w:firstLine="880"/>
        <w:jc w:val="center"/>
        <w:rPr>
          <w:rFonts w:eastAsia="方正小标宋_GBK"/>
          <w:bCs/>
          <w:color w:val="auto"/>
          <w:sz w:val="44"/>
          <w:szCs w:val="44"/>
        </w:rPr>
      </w:pPr>
    </w:p>
    <w:p>
      <w:pPr>
        <w:adjustRightInd w:val="0"/>
        <w:spacing w:line="600" w:lineRule="exact"/>
        <w:ind w:firstLine="880"/>
        <w:jc w:val="center"/>
        <w:rPr>
          <w:rFonts w:eastAsia="方正小标宋_GBK"/>
          <w:bCs/>
          <w:color w:val="auto"/>
          <w:sz w:val="44"/>
          <w:szCs w:val="44"/>
        </w:rPr>
      </w:pPr>
    </w:p>
    <w:p>
      <w:pPr>
        <w:adjustRightInd w:val="0"/>
        <w:ind w:firstLine="0" w:firstLineChars="0"/>
        <w:jc w:val="center"/>
        <w:rPr>
          <w:rFonts w:eastAsia="方正小标宋_GBK"/>
          <w:bCs/>
          <w:color w:val="auto"/>
          <w:sz w:val="52"/>
          <w:szCs w:val="52"/>
        </w:rPr>
      </w:pPr>
      <w:r>
        <w:rPr>
          <w:rFonts w:eastAsia="方正小标宋_GBK"/>
          <w:bCs/>
          <w:color w:val="auto"/>
          <w:sz w:val="52"/>
          <w:szCs w:val="52"/>
        </w:rPr>
        <w:t>宿州市“十</w:t>
      </w:r>
      <w:r>
        <w:rPr>
          <w:rFonts w:hint="eastAsia" w:eastAsia="方正小标宋_GBK"/>
          <w:bCs/>
          <w:color w:val="auto"/>
          <w:sz w:val="52"/>
          <w:szCs w:val="52"/>
        </w:rPr>
        <w:t>四</w:t>
      </w:r>
      <w:r>
        <w:rPr>
          <w:rFonts w:eastAsia="方正小标宋_GBK"/>
          <w:bCs/>
          <w:color w:val="auto"/>
          <w:sz w:val="52"/>
          <w:szCs w:val="52"/>
        </w:rPr>
        <w:t>五”公共服务规划</w:t>
      </w:r>
    </w:p>
    <w:p>
      <w:pPr>
        <w:adjustRightInd w:val="0"/>
        <w:ind w:left="0" w:leftChars="0" w:firstLine="0" w:firstLineChars="0"/>
        <w:jc w:val="center"/>
        <w:rPr>
          <w:rFonts w:eastAsia="方正小标宋_GBK"/>
          <w:bCs/>
          <w:color w:val="auto"/>
          <w:sz w:val="44"/>
          <w:szCs w:val="44"/>
        </w:rPr>
      </w:pPr>
      <w:r>
        <w:rPr>
          <w:rFonts w:hint="eastAsia" w:eastAsia="方正小标宋_GBK"/>
          <w:bCs/>
          <w:color w:val="auto"/>
          <w:sz w:val="44"/>
          <w:szCs w:val="44"/>
        </w:rPr>
        <w:t>（</w:t>
      </w:r>
      <w:r>
        <w:rPr>
          <w:rFonts w:hint="eastAsia" w:eastAsia="方正小标宋_GBK"/>
          <w:bCs/>
          <w:color w:val="auto"/>
          <w:sz w:val="44"/>
          <w:szCs w:val="44"/>
          <w:lang w:eastAsia="zh-CN"/>
        </w:rPr>
        <w:t>征求意见</w:t>
      </w:r>
      <w:bookmarkStart w:id="114" w:name="_GoBack"/>
      <w:bookmarkEnd w:id="114"/>
      <w:r>
        <w:rPr>
          <w:rFonts w:hint="eastAsia" w:eastAsia="方正小标宋_GBK"/>
          <w:bCs/>
          <w:color w:val="auto"/>
          <w:sz w:val="44"/>
          <w:szCs w:val="44"/>
          <w:lang w:eastAsia="zh-CN"/>
        </w:rPr>
        <w:t>稿</w:t>
      </w:r>
      <w:r>
        <w:rPr>
          <w:rFonts w:hint="eastAsia" w:eastAsia="方正小标宋_GBK"/>
          <w:bCs/>
          <w:color w:val="auto"/>
          <w:sz w:val="44"/>
          <w:szCs w:val="44"/>
        </w:rPr>
        <w:t>）</w:t>
      </w: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adjustRightInd w:val="0"/>
        <w:spacing w:line="600" w:lineRule="exact"/>
        <w:rPr>
          <w:rFonts w:eastAsia="方正仿宋_GBK"/>
          <w:bCs/>
          <w:color w:val="auto"/>
          <w:szCs w:val="32"/>
        </w:rPr>
      </w:pPr>
    </w:p>
    <w:p>
      <w:pPr>
        <w:pStyle w:val="22"/>
        <w:rPr>
          <w:color w:val="auto"/>
        </w:rPr>
      </w:pPr>
    </w:p>
    <w:p>
      <w:pPr>
        <w:pStyle w:val="22"/>
        <w:rPr>
          <w:color w:val="auto"/>
        </w:rPr>
      </w:pPr>
    </w:p>
    <w:p>
      <w:pPr>
        <w:adjustRightInd w:val="0"/>
        <w:spacing w:line="600" w:lineRule="exact"/>
        <w:ind w:firstLine="0" w:firstLineChars="0"/>
        <w:jc w:val="center"/>
        <w:rPr>
          <w:rFonts w:eastAsia="方正小标宋_GBK"/>
          <w:bCs/>
          <w:color w:val="auto"/>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color w:val="auto"/>
          <w:szCs w:val="32"/>
        </w:rPr>
        <w:t>202</w:t>
      </w:r>
      <w:r>
        <w:rPr>
          <w:rFonts w:hint="eastAsia" w:ascii="仿宋_GB2312" w:hAnsi="仿宋_GB2312" w:eastAsia="仿宋_GB2312" w:cs="仿宋_GB2312"/>
          <w:bCs/>
          <w:color w:val="auto"/>
          <w:szCs w:val="32"/>
          <w:lang w:val="en-US" w:eastAsia="zh-CN"/>
        </w:rPr>
        <w:t>1</w:t>
      </w:r>
      <w:r>
        <w:rPr>
          <w:rFonts w:hint="eastAsia" w:ascii="仿宋_GB2312" w:hAnsi="仿宋_GB2312" w:eastAsia="仿宋_GB2312" w:cs="仿宋_GB2312"/>
          <w:bCs/>
          <w:color w:val="auto"/>
          <w:szCs w:val="32"/>
        </w:rPr>
        <w:t>年</w:t>
      </w:r>
      <w:r>
        <w:rPr>
          <w:rFonts w:hint="eastAsia" w:cs="仿宋_GB2312"/>
          <w:bCs/>
          <w:color w:val="auto"/>
          <w:szCs w:val="32"/>
          <w:lang w:val="en-US" w:eastAsia="zh-CN"/>
        </w:rPr>
        <w:t>9</w:t>
      </w:r>
      <w:r>
        <w:rPr>
          <w:rFonts w:hint="eastAsia" w:ascii="仿宋_GB2312" w:hAnsi="仿宋_GB2312" w:eastAsia="仿宋_GB2312" w:cs="仿宋_GB2312"/>
          <w:bCs/>
          <w:color w:val="auto"/>
          <w:szCs w:val="32"/>
        </w:rPr>
        <w:t>月</w:t>
      </w:r>
    </w:p>
    <w:sdt>
      <w:sdtPr>
        <w:rPr>
          <w:rFonts w:ascii="仿宋" w:hAnsi="仿宋"/>
          <w:b/>
          <w:bCs/>
          <w:color w:val="auto"/>
          <w:sz w:val="52"/>
          <w:szCs w:val="52"/>
        </w:rPr>
        <w:id w:val="147454912"/>
        <w15:color w:val="DBDBDB"/>
        <w:docPartObj>
          <w:docPartGallery w:val="Table of Contents"/>
          <w:docPartUnique/>
        </w:docPartObj>
      </w:sdtPr>
      <w:sdtEndPr>
        <w:rPr>
          <w:rFonts w:ascii="Times New Roman" w:hAnsi="Times New Roman" w:eastAsia="方正仿宋_GBK"/>
          <w:b/>
          <w:bCs/>
          <w:color w:val="auto"/>
          <w:sz w:val="21"/>
          <w:szCs w:val="32"/>
        </w:rPr>
      </w:sdtEndPr>
      <w:sdtContent>
        <w:p>
          <w:pPr>
            <w:ind w:firstLine="0" w:firstLineChars="0"/>
            <w:jc w:val="center"/>
            <w:rPr>
              <w:rFonts w:ascii="仿宋" w:hAnsi="仿宋"/>
              <w:b/>
              <w:bCs/>
              <w:color w:val="auto"/>
              <w:sz w:val="52"/>
              <w:szCs w:val="52"/>
            </w:rPr>
          </w:pPr>
          <w:r>
            <w:rPr>
              <w:rFonts w:ascii="仿宋" w:hAnsi="仿宋"/>
              <w:b/>
              <w:bCs/>
              <w:color w:val="auto"/>
              <w:sz w:val="52"/>
              <w:szCs w:val="52"/>
            </w:rPr>
            <w:t>目</w:t>
          </w:r>
          <w:r>
            <w:rPr>
              <w:rFonts w:hint="eastAsia" w:ascii="仿宋" w:hAnsi="仿宋"/>
              <w:b/>
              <w:bCs/>
              <w:color w:val="auto"/>
              <w:sz w:val="52"/>
              <w:szCs w:val="52"/>
              <w:lang w:val="en-US" w:eastAsia="zh-CN"/>
            </w:rPr>
            <w:t xml:space="preserve">  </w:t>
          </w:r>
          <w:r>
            <w:rPr>
              <w:rFonts w:ascii="仿宋" w:hAnsi="仿宋"/>
              <w:b/>
              <w:bCs/>
              <w:color w:val="auto"/>
              <w:sz w:val="52"/>
              <w:szCs w:val="52"/>
            </w:rPr>
            <w:t>录</w:t>
          </w:r>
        </w:p>
        <w:p>
          <w:pPr>
            <w:pStyle w:val="9"/>
            <w:tabs>
              <w:tab w:val="right" w:leader="dot" w:pos="8306"/>
            </w:tabs>
          </w:pPr>
          <w:r>
            <w:rPr>
              <w:rFonts w:eastAsia="方正仿宋_GBK"/>
              <w:bCs/>
              <w:color w:val="auto"/>
              <w:szCs w:val="32"/>
            </w:rPr>
            <w:fldChar w:fldCharType="begin"/>
          </w:r>
          <w:r>
            <w:rPr>
              <w:rFonts w:eastAsia="方正仿宋_GBK"/>
              <w:bCs/>
              <w:color w:val="auto"/>
              <w:szCs w:val="32"/>
            </w:rPr>
            <w:instrText xml:space="preserve">TOC \o "1-2" \h \u </w:instrText>
          </w:r>
          <w:r>
            <w:rPr>
              <w:rFonts w:eastAsia="方正仿宋_GBK"/>
              <w:bCs/>
              <w:color w:val="auto"/>
              <w:szCs w:val="32"/>
            </w:rPr>
            <w:fldChar w:fldCharType="separate"/>
          </w:r>
          <w:r>
            <w:rPr>
              <w:rFonts w:eastAsia="方正仿宋_GBK"/>
              <w:bCs/>
              <w:color w:val="auto"/>
              <w:szCs w:val="32"/>
            </w:rPr>
            <w:fldChar w:fldCharType="begin"/>
          </w:r>
          <w:r>
            <w:rPr>
              <w:rFonts w:eastAsia="方正仿宋_GBK"/>
              <w:bCs/>
              <w:szCs w:val="32"/>
            </w:rPr>
            <w:instrText xml:space="preserve"> HYPERLINK \l _Toc2961 </w:instrText>
          </w:r>
          <w:r>
            <w:rPr>
              <w:rFonts w:eastAsia="方正仿宋_GBK"/>
              <w:bCs/>
              <w:szCs w:val="32"/>
            </w:rPr>
            <w:fldChar w:fldCharType="separate"/>
          </w:r>
          <w:r>
            <w:rPr>
              <w:rFonts w:hint="eastAsia"/>
            </w:rPr>
            <w:t>前  言</w:t>
          </w:r>
          <w:r>
            <w:tab/>
          </w:r>
          <w:r>
            <w:fldChar w:fldCharType="begin"/>
          </w:r>
          <w:r>
            <w:instrText xml:space="preserve"> PAGEREF _Toc2961 \h </w:instrText>
          </w:r>
          <w:r>
            <w:fldChar w:fldCharType="separate"/>
          </w:r>
          <w:r>
            <w:t>3</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_Toc5594 </w:instrText>
          </w:r>
          <w:r>
            <w:rPr>
              <w:rFonts w:eastAsia="方正仿宋_GBK"/>
              <w:bCs/>
              <w:szCs w:val="32"/>
            </w:rPr>
            <w:fldChar w:fldCharType="separate"/>
          </w:r>
          <w:r>
            <w:t>第一章</w:t>
          </w:r>
          <w:r>
            <w:rPr>
              <w:rFonts w:hint="eastAsia"/>
            </w:rPr>
            <w:t xml:space="preserve">  </w:t>
          </w:r>
          <w:r>
            <w:rPr>
              <w:rFonts w:hint="eastAsia"/>
              <w:lang w:eastAsia="zh-CN"/>
            </w:rPr>
            <w:t>规划背景</w:t>
          </w:r>
          <w:r>
            <w:tab/>
          </w:r>
          <w:r>
            <w:fldChar w:fldCharType="begin"/>
          </w:r>
          <w:r>
            <w:instrText xml:space="preserve"> PAGEREF _Toc5594 \h </w:instrText>
          </w:r>
          <w:r>
            <w:fldChar w:fldCharType="separate"/>
          </w:r>
          <w:r>
            <w:t>5</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_Toc19459 </w:instrText>
          </w:r>
          <w:r>
            <w:rPr>
              <w:rFonts w:eastAsia="方正仿宋_GBK"/>
              <w:bCs/>
              <w:szCs w:val="32"/>
            </w:rPr>
            <w:fldChar w:fldCharType="separate"/>
          </w:r>
          <w:r>
            <w:rPr>
              <w:rFonts w:hint="eastAsia"/>
              <w:lang w:val="en-US" w:eastAsia="zh-CN"/>
            </w:rPr>
            <w:t xml:space="preserve">第一节  </w:t>
          </w:r>
          <w:r>
            <w:t>发展</w:t>
          </w:r>
          <w:r>
            <w:rPr>
              <w:rFonts w:hint="eastAsia"/>
              <w:lang w:eastAsia="zh-CN"/>
            </w:rPr>
            <w:t>基础</w:t>
          </w:r>
          <w:r>
            <w:tab/>
          </w:r>
          <w:r>
            <w:fldChar w:fldCharType="begin"/>
          </w:r>
          <w:r>
            <w:instrText xml:space="preserve"> PAGEREF _Toc19459 \h </w:instrText>
          </w:r>
          <w:r>
            <w:fldChar w:fldCharType="separate"/>
          </w:r>
          <w:r>
            <w:t>5</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_Toc29677 </w:instrText>
          </w:r>
          <w:r>
            <w:rPr>
              <w:rFonts w:eastAsia="方正仿宋_GBK"/>
              <w:bCs/>
              <w:szCs w:val="32"/>
            </w:rPr>
            <w:fldChar w:fldCharType="separate"/>
          </w:r>
          <w:r>
            <w:t>第二节</w:t>
          </w:r>
          <w:r>
            <w:rPr>
              <w:rFonts w:hint="eastAsia"/>
            </w:rPr>
            <w:t xml:space="preserve">  </w:t>
          </w:r>
          <w:r>
            <w:rPr>
              <w:rFonts w:hint="eastAsia"/>
              <w:lang w:eastAsia="zh-CN"/>
            </w:rPr>
            <w:t>机遇挑战</w:t>
          </w:r>
          <w:r>
            <w:tab/>
          </w:r>
          <w:r>
            <w:fldChar w:fldCharType="begin"/>
          </w:r>
          <w:r>
            <w:instrText xml:space="preserve"> PAGEREF _Toc29677 \h </w:instrText>
          </w:r>
          <w:r>
            <w:fldChar w:fldCharType="separate"/>
          </w:r>
          <w:r>
            <w:t>9</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_Toc176 </w:instrText>
          </w:r>
          <w:r>
            <w:rPr>
              <w:rFonts w:eastAsia="方正仿宋_GBK"/>
              <w:bCs/>
              <w:szCs w:val="32"/>
            </w:rPr>
            <w:fldChar w:fldCharType="separate"/>
          </w:r>
          <w:r>
            <w:t>第二章</w:t>
          </w:r>
          <w:r>
            <w:rPr>
              <w:rFonts w:hint="eastAsia"/>
            </w:rPr>
            <w:t xml:space="preserve">  </w:t>
          </w:r>
          <w:r>
            <w:t>指导思想和发展目标</w:t>
          </w:r>
          <w:r>
            <w:tab/>
          </w:r>
          <w:r>
            <w:fldChar w:fldCharType="begin"/>
          </w:r>
          <w:r>
            <w:instrText xml:space="preserve"> PAGEREF _Toc176 \h </w:instrText>
          </w:r>
          <w:r>
            <w:fldChar w:fldCharType="separate"/>
          </w:r>
          <w:r>
            <w:t>12</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_Toc25045 </w:instrText>
          </w:r>
          <w:r>
            <w:rPr>
              <w:rFonts w:eastAsia="方正仿宋_GBK"/>
              <w:bCs/>
              <w:szCs w:val="32"/>
            </w:rPr>
            <w:fldChar w:fldCharType="separate"/>
          </w:r>
          <w:r>
            <w:t>第一节</w:t>
          </w:r>
          <w:r>
            <w:rPr>
              <w:rFonts w:hint="eastAsia"/>
            </w:rPr>
            <w:t xml:space="preserve">  </w:t>
          </w:r>
          <w:r>
            <w:t>指导思想</w:t>
          </w:r>
          <w:r>
            <w:tab/>
          </w:r>
          <w:r>
            <w:fldChar w:fldCharType="begin"/>
          </w:r>
          <w:r>
            <w:instrText xml:space="preserve"> PAGEREF _Toc25045 \h </w:instrText>
          </w:r>
          <w:r>
            <w:fldChar w:fldCharType="separate"/>
          </w:r>
          <w:r>
            <w:t>12</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_Toc10570 </w:instrText>
          </w:r>
          <w:r>
            <w:rPr>
              <w:rFonts w:eastAsia="方正仿宋_GBK"/>
              <w:bCs/>
              <w:szCs w:val="32"/>
            </w:rPr>
            <w:fldChar w:fldCharType="separate"/>
          </w:r>
          <w:r>
            <w:t>第二节</w:t>
          </w:r>
          <w:r>
            <w:rPr>
              <w:rFonts w:hint="eastAsia"/>
            </w:rPr>
            <w:t xml:space="preserve">  </w:t>
          </w:r>
          <w:r>
            <w:t>基本原则</w:t>
          </w:r>
          <w:r>
            <w:tab/>
          </w:r>
          <w:r>
            <w:fldChar w:fldCharType="begin"/>
          </w:r>
          <w:r>
            <w:instrText xml:space="preserve"> PAGEREF _Toc10570 \h </w:instrText>
          </w:r>
          <w:r>
            <w:fldChar w:fldCharType="separate"/>
          </w:r>
          <w:r>
            <w:t>13</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_Toc20143 </w:instrText>
          </w:r>
          <w:r>
            <w:rPr>
              <w:rFonts w:eastAsia="方正仿宋_GBK"/>
              <w:bCs/>
              <w:szCs w:val="32"/>
            </w:rPr>
            <w:fldChar w:fldCharType="separate"/>
          </w:r>
          <w:r>
            <w:t>第三节</w:t>
          </w:r>
          <w:r>
            <w:rPr>
              <w:rFonts w:hint="eastAsia"/>
            </w:rPr>
            <w:t xml:space="preserve">  </w:t>
          </w:r>
          <w:r>
            <w:t>主要目标</w:t>
          </w:r>
          <w:r>
            <w:tab/>
          </w:r>
          <w:r>
            <w:fldChar w:fldCharType="begin"/>
          </w:r>
          <w:r>
            <w:instrText xml:space="preserve"> PAGEREF _Toc20143 \h </w:instrText>
          </w:r>
          <w:r>
            <w:fldChar w:fldCharType="separate"/>
          </w:r>
          <w:r>
            <w:t>14</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_Toc30181 </w:instrText>
          </w:r>
          <w:r>
            <w:rPr>
              <w:rFonts w:eastAsia="方正仿宋_GBK"/>
              <w:bCs/>
              <w:szCs w:val="32"/>
            </w:rPr>
            <w:fldChar w:fldCharType="separate"/>
          </w:r>
          <w:r>
            <w:t>第</w:t>
          </w:r>
          <w:r>
            <w:rPr>
              <w:rFonts w:hint="eastAsia"/>
              <w:lang w:eastAsia="zh-CN"/>
            </w:rPr>
            <w:t>三</w:t>
          </w:r>
          <w:r>
            <w:t>章</w:t>
          </w:r>
          <w:r>
            <w:rPr>
              <w:rFonts w:hint="eastAsia"/>
            </w:rPr>
            <w:t xml:space="preserve">  公共服务重点领域</w:t>
          </w:r>
          <w:r>
            <w:tab/>
          </w:r>
          <w:r>
            <w:fldChar w:fldCharType="begin"/>
          </w:r>
          <w:r>
            <w:instrText xml:space="preserve"> PAGEREF _Toc30181 \h </w:instrText>
          </w:r>
          <w:r>
            <w:fldChar w:fldCharType="separate"/>
          </w:r>
          <w:r>
            <w:t>17</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_Toc23038 </w:instrText>
          </w:r>
          <w:r>
            <w:rPr>
              <w:rFonts w:eastAsia="方正仿宋_GBK"/>
              <w:bCs/>
              <w:szCs w:val="32"/>
            </w:rPr>
            <w:fldChar w:fldCharType="separate"/>
          </w:r>
          <w:r>
            <w:rPr>
              <w:rFonts w:hint="default"/>
            </w:rPr>
            <w:t xml:space="preserve">第一节  </w:t>
          </w:r>
          <w:r>
            <w:rPr>
              <w:rFonts w:hint="eastAsia"/>
              <w:lang w:val="en-US" w:eastAsia="zh-CN"/>
            </w:rPr>
            <w:t>幼有所育</w:t>
          </w:r>
          <w:r>
            <w:tab/>
          </w:r>
          <w:r>
            <w:fldChar w:fldCharType="begin"/>
          </w:r>
          <w:r>
            <w:instrText xml:space="preserve"> PAGEREF _Toc23038 \h </w:instrText>
          </w:r>
          <w:r>
            <w:fldChar w:fldCharType="separate"/>
          </w:r>
          <w:r>
            <w:t>17</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_Toc180 </w:instrText>
          </w:r>
          <w:r>
            <w:rPr>
              <w:rFonts w:eastAsia="方正仿宋_GBK"/>
              <w:bCs/>
              <w:szCs w:val="32"/>
            </w:rPr>
            <w:fldChar w:fldCharType="separate"/>
          </w:r>
          <w:r>
            <w:rPr>
              <w:rFonts w:hint="default"/>
              <w:lang w:val="en-US" w:eastAsia="zh-CN"/>
            </w:rPr>
            <w:t>第二节  学有所教</w:t>
          </w:r>
          <w:r>
            <w:tab/>
          </w:r>
          <w:r>
            <w:fldChar w:fldCharType="begin"/>
          </w:r>
          <w:r>
            <w:instrText xml:space="preserve"> PAGEREF _Toc180 \h </w:instrText>
          </w:r>
          <w:r>
            <w:fldChar w:fldCharType="separate"/>
          </w:r>
          <w:r>
            <w:t>19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_Toc13056 </w:instrText>
          </w:r>
          <w:r>
            <w:rPr>
              <w:rFonts w:eastAsia="方正仿宋_GBK"/>
              <w:bCs/>
              <w:szCs w:val="32"/>
            </w:rPr>
            <w:fldChar w:fldCharType="separate"/>
          </w:r>
          <w:r>
            <w:rPr>
              <w:rFonts w:hint="default"/>
              <w:lang w:val="en-US" w:eastAsia="zh-CN"/>
            </w:rPr>
            <w:t>第三节  劳有所得</w:t>
          </w:r>
          <w:r>
            <w:tab/>
          </w:r>
          <w:r>
            <w:fldChar w:fldCharType="begin"/>
          </w:r>
          <w:r>
            <w:instrText xml:space="preserve"> PAGEREF _Toc13056 \h </w:instrText>
          </w:r>
          <w:r>
            <w:fldChar w:fldCharType="separate"/>
          </w:r>
          <w:r>
            <w:t>25</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_Toc2693 </w:instrText>
          </w:r>
          <w:r>
            <w:rPr>
              <w:rFonts w:eastAsia="方正仿宋_GBK"/>
              <w:bCs/>
              <w:szCs w:val="32"/>
            </w:rPr>
            <w:fldChar w:fldCharType="separate"/>
          </w:r>
          <w:r>
            <w:rPr>
              <w:rFonts w:hint="default"/>
              <w:lang w:val="en-US" w:eastAsia="zh-CN"/>
            </w:rPr>
            <w:t>第四节  病有所医</w:t>
          </w:r>
          <w:r>
            <w:tab/>
          </w:r>
          <w:r>
            <w:fldChar w:fldCharType="begin"/>
          </w:r>
          <w:r>
            <w:instrText xml:space="preserve"> PAGEREF _Toc2693 \h </w:instrText>
          </w:r>
          <w:r>
            <w:fldChar w:fldCharType="separate"/>
          </w:r>
          <w:r>
            <w:t>28</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_Toc21415 </w:instrText>
          </w:r>
          <w:r>
            <w:rPr>
              <w:rFonts w:eastAsia="方正仿宋_GBK"/>
              <w:bCs/>
              <w:szCs w:val="32"/>
            </w:rPr>
            <w:fldChar w:fldCharType="separate"/>
          </w:r>
          <w:r>
            <w:rPr>
              <w:rFonts w:hint="default"/>
              <w:highlight w:val="none"/>
              <w:lang w:val="en-US" w:eastAsia="zh-CN"/>
            </w:rPr>
            <w:t>第五节  老有所养</w:t>
          </w:r>
          <w:r>
            <w:tab/>
          </w:r>
          <w:r>
            <w:fldChar w:fldCharType="begin"/>
          </w:r>
          <w:r>
            <w:instrText xml:space="preserve"> PAGEREF _Toc21415 \h </w:instrText>
          </w:r>
          <w:r>
            <w:fldChar w:fldCharType="separate"/>
          </w:r>
          <w:r>
            <w:t>34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_Toc30811 </w:instrText>
          </w:r>
          <w:r>
            <w:rPr>
              <w:rFonts w:eastAsia="方正仿宋_GBK"/>
              <w:bCs/>
              <w:szCs w:val="32"/>
            </w:rPr>
            <w:fldChar w:fldCharType="separate"/>
          </w:r>
          <w:r>
            <w:rPr>
              <w:rFonts w:hint="default"/>
              <w:lang w:val="en-US" w:eastAsia="zh-CN"/>
            </w:rPr>
            <w:t>第六节  住有所居</w:t>
          </w:r>
          <w:r>
            <w:tab/>
          </w:r>
          <w:r>
            <w:fldChar w:fldCharType="begin"/>
          </w:r>
          <w:r>
            <w:instrText xml:space="preserve"> PAGEREF _Toc30811 \h </w:instrText>
          </w:r>
          <w:r>
            <w:fldChar w:fldCharType="separate"/>
          </w:r>
          <w:r>
            <w:t>37</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_Toc31843 </w:instrText>
          </w:r>
          <w:r>
            <w:rPr>
              <w:rFonts w:eastAsia="方正仿宋_GBK"/>
              <w:bCs/>
              <w:szCs w:val="32"/>
            </w:rPr>
            <w:fldChar w:fldCharType="separate"/>
          </w:r>
          <w:r>
            <w:rPr>
              <w:rFonts w:hint="default"/>
              <w:lang w:val="en-US" w:eastAsia="zh-CN"/>
            </w:rPr>
            <w:t>第七节  弱有所扶</w:t>
          </w:r>
          <w:r>
            <w:tab/>
          </w:r>
          <w:r>
            <w:fldChar w:fldCharType="begin"/>
          </w:r>
          <w:r>
            <w:instrText xml:space="preserve"> PAGEREF _Toc31843 \h </w:instrText>
          </w:r>
          <w:r>
            <w:fldChar w:fldCharType="separate"/>
          </w:r>
          <w:r>
            <w:t>39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_Toc659 </w:instrText>
          </w:r>
          <w:r>
            <w:rPr>
              <w:rFonts w:eastAsia="方正仿宋_GBK"/>
              <w:bCs/>
              <w:szCs w:val="32"/>
            </w:rPr>
            <w:fldChar w:fldCharType="separate"/>
          </w:r>
          <w:r>
            <w:rPr>
              <w:rFonts w:hint="default"/>
              <w:lang w:val="en-US" w:eastAsia="zh-CN"/>
            </w:rPr>
            <w:t>第八节  优军服务保障</w:t>
          </w:r>
          <w:r>
            <w:tab/>
          </w:r>
          <w:r>
            <w:fldChar w:fldCharType="begin"/>
          </w:r>
          <w:r>
            <w:instrText xml:space="preserve"> PAGEREF _Toc659 \h </w:instrText>
          </w:r>
          <w:r>
            <w:fldChar w:fldCharType="separate"/>
          </w:r>
          <w:r>
            <w:t>42</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_Toc16152 </w:instrText>
          </w:r>
          <w:r>
            <w:rPr>
              <w:rFonts w:eastAsia="方正仿宋_GBK"/>
              <w:bCs/>
              <w:szCs w:val="32"/>
            </w:rPr>
            <w:fldChar w:fldCharType="separate"/>
          </w:r>
          <w:r>
            <w:rPr>
              <w:rFonts w:hint="default"/>
              <w:lang w:val="en-US" w:eastAsia="zh-CN"/>
            </w:rPr>
            <w:t>第九节  文体服务保障</w:t>
          </w:r>
          <w:r>
            <w:tab/>
          </w:r>
          <w:r>
            <w:fldChar w:fldCharType="begin"/>
          </w:r>
          <w:r>
            <w:instrText xml:space="preserve"> PAGEREF _Toc16152 \h </w:instrText>
          </w:r>
          <w:r>
            <w:fldChar w:fldCharType="separate"/>
          </w:r>
          <w:r>
            <w:t>44</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_Toc19064 </w:instrText>
          </w:r>
          <w:r>
            <w:rPr>
              <w:rFonts w:eastAsia="方正仿宋_GBK"/>
              <w:bCs/>
              <w:szCs w:val="32"/>
            </w:rPr>
            <w:fldChar w:fldCharType="separate"/>
          </w:r>
          <w:r>
            <w:rPr>
              <w:rFonts w:hint="default"/>
            </w:rPr>
            <w:t>第</w:t>
          </w:r>
          <w:r>
            <w:rPr>
              <w:rFonts w:hint="eastAsia"/>
              <w:lang w:eastAsia="zh-CN"/>
            </w:rPr>
            <w:t>四</w:t>
          </w:r>
          <w:r>
            <w:rPr>
              <w:rFonts w:hint="default"/>
            </w:rPr>
            <w:t xml:space="preserve">章  </w:t>
          </w:r>
          <w:r>
            <w:rPr>
              <w:rFonts w:hint="eastAsia"/>
              <w:lang w:eastAsia="zh-CN"/>
            </w:rPr>
            <w:t>持续</w:t>
          </w:r>
          <w:r>
            <w:rPr>
              <w:rFonts w:hint="default"/>
            </w:rPr>
            <w:t>推进基本公共服务均等化</w:t>
          </w:r>
          <w:r>
            <w:tab/>
          </w:r>
          <w:r>
            <w:fldChar w:fldCharType="begin"/>
          </w:r>
          <w:r>
            <w:instrText xml:space="preserve"> PAGEREF _Toc19064 \h </w:instrText>
          </w:r>
          <w:r>
            <w:fldChar w:fldCharType="separate"/>
          </w:r>
          <w:r>
            <w:t>47</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_Toc6908 </w:instrText>
          </w:r>
          <w:r>
            <w:rPr>
              <w:rFonts w:eastAsia="方正仿宋_GBK"/>
              <w:bCs/>
              <w:szCs w:val="32"/>
            </w:rPr>
            <w:fldChar w:fldCharType="separate"/>
          </w:r>
          <w:r>
            <w:rPr>
              <w:rFonts w:hint="default"/>
            </w:rPr>
            <w:t>第</w:t>
          </w:r>
          <w:r>
            <w:rPr>
              <w:rFonts w:hint="eastAsia"/>
              <w:lang w:eastAsia="zh-CN"/>
            </w:rPr>
            <w:t>一</w:t>
          </w:r>
          <w:r>
            <w:rPr>
              <w:rFonts w:hint="default"/>
            </w:rPr>
            <w:t xml:space="preserve">节  </w:t>
          </w:r>
          <w:r>
            <w:rPr>
              <w:rFonts w:hint="eastAsia"/>
              <w:lang w:eastAsia="zh-CN"/>
            </w:rPr>
            <w:t>明确基本公共服务项目清单</w:t>
          </w:r>
          <w:r>
            <w:tab/>
          </w:r>
          <w:r>
            <w:fldChar w:fldCharType="begin"/>
          </w:r>
          <w:r>
            <w:instrText xml:space="preserve"> PAGEREF _Toc6908 \h </w:instrText>
          </w:r>
          <w:r>
            <w:fldChar w:fldCharType="separate"/>
          </w:r>
          <w:r>
            <w:t>47</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_Toc28980 </w:instrText>
          </w:r>
          <w:r>
            <w:rPr>
              <w:rFonts w:eastAsia="方正仿宋_GBK"/>
              <w:bCs/>
              <w:szCs w:val="32"/>
            </w:rPr>
            <w:fldChar w:fldCharType="separate"/>
          </w:r>
          <w:r>
            <w:rPr>
              <w:rFonts w:hint="default"/>
            </w:rPr>
            <w:t>第</w:t>
          </w:r>
          <w:r>
            <w:rPr>
              <w:rFonts w:hint="eastAsia"/>
              <w:lang w:eastAsia="zh-CN"/>
            </w:rPr>
            <w:t>二</w:t>
          </w:r>
          <w:r>
            <w:rPr>
              <w:rFonts w:hint="default"/>
            </w:rPr>
            <w:t xml:space="preserve">节  </w:t>
          </w:r>
          <w:r>
            <w:rPr>
              <w:rFonts w:hint="eastAsia"/>
              <w:lang w:eastAsia="zh-CN"/>
            </w:rPr>
            <w:t>重点</w:t>
          </w:r>
          <w:r>
            <w:rPr>
              <w:rFonts w:hint="default"/>
            </w:rPr>
            <w:t>补齐基本公共服务短板</w:t>
          </w:r>
          <w:r>
            <w:tab/>
          </w:r>
          <w:r>
            <w:fldChar w:fldCharType="begin"/>
          </w:r>
          <w:r>
            <w:instrText xml:space="preserve"> PAGEREF _Toc28980 \h </w:instrText>
          </w:r>
          <w:r>
            <w:fldChar w:fldCharType="separate"/>
          </w:r>
          <w:r>
            <w:t>48</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_Toc30769 </w:instrText>
          </w:r>
          <w:r>
            <w:rPr>
              <w:rFonts w:eastAsia="方正仿宋_GBK"/>
              <w:bCs/>
              <w:szCs w:val="32"/>
            </w:rPr>
            <w:fldChar w:fldCharType="separate"/>
          </w:r>
          <w:r>
            <w:rPr>
              <w:rFonts w:hint="default"/>
            </w:rPr>
            <w:t>第</w:t>
          </w:r>
          <w:r>
            <w:rPr>
              <w:rFonts w:hint="eastAsia"/>
              <w:lang w:eastAsia="zh-CN"/>
            </w:rPr>
            <w:t>三</w:t>
          </w:r>
          <w:r>
            <w:rPr>
              <w:rFonts w:hint="default"/>
            </w:rPr>
            <w:t xml:space="preserve">节  </w:t>
          </w:r>
          <w:r>
            <w:rPr>
              <w:rFonts w:hint="eastAsia"/>
              <w:lang w:eastAsia="zh-CN"/>
            </w:rPr>
            <w:t>加快提升基本公共服务均等化水平</w:t>
          </w:r>
          <w:r>
            <w:tab/>
          </w:r>
          <w:r>
            <w:fldChar w:fldCharType="begin"/>
          </w:r>
          <w:r>
            <w:instrText xml:space="preserve"> PAGEREF _Toc30769 \h </w:instrText>
          </w:r>
          <w:r>
            <w:fldChar w:fldCharType="separate"/>
          </w:r>
          <w:r>
            <w:t>51</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_Toc25466 </w:instrText>
          </w:r>
          <w:r>
            <w:rPr>
              <w:rFonts w:eastAsia="方正仿宋_GBK"/>
              <w:bCs/>
              <w:szCs w:val="32"/>
            </w:rPr>
            <w:fldChar w:fldCharType="separate"/>
          </w:r>
          <w:r>
            <w:t>第</w:t>
          </w:r>
          <w:r>
            <w:rPr>
              <w:rFonts w:hint="eastAsia"/>
              <w:lang w:eastAsia="zh-CN"/>
            </w:rPr>
            <w:t>五</w:t>
          </w:r>
          <w:r>
            <w:t>章</w:t>
          </w:r>
          <w:r>
            <w:rPr>
              <w:rFonts w:hint="eastAsia"/>
            </w:rPr>
            <w:t xml:space="preserve">  扩大普惠</w:t>
          </w:r>
          <w:r>
            <w:rPr>
              <w:rFonts w:hint="eastAsia"/>
              <w:lang w:eastAsia="zh-CN"/>
            </w:rPr>
            <w:t>性非基本</w:t>
          </w:r>
          <w:r>
            <w:rPr>
              <w:rFonts w:hint="eastAsia"/>
            </w:rPr>
            <w:t>公共服务供给</w:t>
          </w:r>
          <w:r>
            <w:tab/>
          </w:r>
          <w:r>
            <w:fldChar w:fldCharType="begin"/>
          </w:r>
          <w:r>
            <w:instrText xml:space="preserve"> PAGEREF _Toc25466 \h </w:instrText>
          </w:r>
          <w:r>
            <w:fldChar w:fldCharType="separate"/>
          </w:r>
          <w:r>
            <w:t>54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_Toc2386 </w:instrText>
          </w:r>
          <w:r>
            <w:rPr>
              <w:rFonts w:eastAsia="方正仿宋_GBK"/>
              <w:bCs/>
              <w:szCs w:val="32"/>
            </w:rPr>
            <w:fldChar w:fldCharType="separate"/>
          </w:r>
          <w:r>
            <w:t>第一节</w:t>
          </w:r>
          <w:r>
            <w:rPr>
              <w:rFonts w:hint="eastAsia"/>
            </w:rPr>
            <w:t xml:space="preserve">  </w:t>
          </w:r>
          <w:r>
            <w:rPr>
              <w:rFonts w:hint="eastAsia"/>
              <w:lang w:eastAsia="zh-CN"/>
            </w:rPr>
            <w:t>明确扩供给促普惠重点任务方向</w:t>
          </w:r>
          <w:r>
            <w:tab/>
          </w:r>
          <w:r>
            <w:fldChar w:fldCharType="begin"/>
          </w:r>
          <w:r>
            <w:instrText xml:space="preserve"> PAGEREF _Toc2386 \h </w:instrText>
          </w:r>
          <w:r>
            <w:fldChar w:fldCharType="separate"/>
          </w:r>
          <w:r>
            <w:t>54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_Toc26467 </w:instrText>
          </w:r>
          <w:r>
            <w:rPr>
              <w:rFonts w:eastAsia="方正仿宋_GBK"/>
              <w:bCs/>
              <w:szCs w:val="32"/>
            </w:rPr>
            <w:fldChar w:fldCharType="separate"/>
          </w:r>
          <w:r>
            <w:t>第</w:t>
          </w:r>
          <w:r>
            <w:rPr>
              <w:rFonts w:hint="eastAsia"/>
              <w:lang w:eastAsia="zh-CN"/>
            </w:rPr>
            <w:t>二</w:t>
          </w:r>
          <w:r>
            <w:t>节</w:t>
          </w:r>
          <w:r>
            <w:rPr>
              <w:rFonts w:hint="eastAsia"/>
            </w:rPr>
            <w:t xml:space="preserve">  </w:t>
          </w:r>
          <w:r>
            <w:rPr>
              <w:rFonts w:hint="eastAsia"/>
              <w:lang w:eastAsia="zh-CN"/>
            </w:rPr>
            <w:t>加大</w:t>
          </w:r>
          <w:r>
            <w:rPr>
              <w:rFonts w:hint="eastAsia"/>
            </w:rPr>
            <w:t>重点领域</w:t>
          </w:r>
          <w:r>
            <w:rPr>
              <w:rFonts w:hint="eastAsia"/>
              <w:lang w:eastAsia="zh-CN"/>
            </w:rPr>
            <w:t>非基本公共服务</w:t>
          </w:r>
          <w:r>
            <w:rPr>
              <w:rFonts w:hint="eastAsia"/>
            </w:rPr>
            <w:t>供给</w:t>
          </w:r>
          <w:r>
            <w:tab/>
          </w:r>
          <w:r>
            <w:fldChar w:fldCharType="begin"/>
          </w:r>
          <w:r>
            <w:instrText xml:space="preserve"> PAGEREF _Toc26467 \h </w:instrText>
          </w:r>
          <w:r>
            <w:fldChar w:fldCharType="separate"/>
          </w:r>
          <w:r>
            <w:t>54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_Toc2641 </w:instrText>
          </w:r>
          <w:r>
            <w:rPr>
              <w:rFonts w:eastAsia="方正仿宋_GBK"/>
              <w:bCs/>
              <w:szCs w:val="32"/>
            </w:rPr>
            <w:fldChar w:fldCharType="separate"/>
          </w:r>
          <w:r>
            <w:rPr>
              <w:rFonts w:hint="default"/>
            </w:rPr>
            <w:t>第</w:t>
          </w:r>
          <w:r>
            <w:rPr>
              <w:rFonts w:hint="eastAsia"/>
              <w:lang w:eastAsia="zh-CN"/>
            </w:rPr>
            <w:t>三</w:t>
          </w:r>
          <w:r>
            <w:rPr>
              <w:rFonts w:hint="default"/>
            </w:rPr>
            <w:t xml:space="preserve">节  </w:t>
          </w:r>
          <w:r>
            <w:rPr>
              <w:rFonts w:hint="eastAsia"/>
              <w:lang w:eastAsia="zh-CN"/>
            </w:rPr>
            <w:t>推动非基本公共服务普惠化发展</w:t>
          </w:r>
          <w:r>
            <w:tab/>
          </w:r>
          <w:r>
            <w:fldChar w:fldCharType="begin"/>
          </w:r>
          <w:r>
            <w:instrText xml:space="preserve"> PAGEREF _Toc2641 \h </w:instrText>
          </w:r>
          <w:r>
            <w:fldChar w:fldCharType="separate"/>
          </w:r>
          <w:r>
            <w:t>57</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_Toc9813 </w:instrText>
          </w:r>
          <w:r>
            <w:rPr>
              <w:rFonts w:eastAsia="方正仿宋_GBK"/>
              <w:bCs/>
              <w:szCs w:val="32"/>
            </w:rPr>
            <w:fldChar w:fldCharType="separate"/>
          </w:r>
          <w:r>
            <w:rPr>
              <w:rFonts w:hint="default"/>
            </w:rPr>
            <w:t>第</w:t>
          </w:r>
          <w:r>
            <w:rPr>
              <w:rFonts w:hint="eastAsia"/>
              <w:lang w:val="en-US" w:eastAsia="zh-CN"/>
            </w:rPr>
            <w:t>六</w:t>
          </w:r>
          <w:r>
            <w:rPr>
              <w:rFonts w:hint="default"/>
            </w:rPr>
            <w:t xml:space="preserve">章  </w:t>
          </w:r>
          <w:r>
            <w:rPr>
              <w:rFonts w:hint="eastAsia"/>
              <w:lang w:eastAsia="zh-CN"/>
            </w:rPr>
            <w:t>丰富多层次</w:t>
          </w:r>
          <w:r>
            <w:rPr>
              <w:rFonts w:hint="default"/>
            </w:rPr>
            <w:t>多样化生活服务</w:t>
          </w:r>
          <w:r>
            <w:rPr>
              <w:rFonts w:hint="eastAsia"/>
              <w:lang w:eastAsia="zh-CN"/>
            </w:rPr>
            <w:t>供给</w:t>
          </w:r>
          <w:r>
            <w:tab/>
          </w:r>
          <w:r>
            <w:fldChar w:fldCharType="begin"/>
          </w:r>
          <w:r>
            <w:instrText xml:space="preserve"> PAGEREF _Toc9813 \h </w:instrText>
          </w:r>
          <w:r>
            <w:fldChar w:fldCharType="separate"/>
          </w:r>
          <w:r>
            <w:t>59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_Toc20307 </w:instrText>
          </w:r>
          <w:r>
            <w:rPr>
              <w:rFonts w:eastAsia="方正仿宋_GBK"/>
              <w:bCs/>
              <w:szCs w:val="32"/>
            </w:rPr>
            <w:fldChar w:fldCharType="separate"/>
          </w:r>
          <w:r>
            <w:rPr>
              <w:rFonts w:hint="default"/>
            </w:rPr>
            <w:t xml:space="preserve">第一节  </w:t>
          </w:r>
          <w:r>
            <w:rPr>
              <w:rFonts w:hint="eastAsia"/>
              <w:lang w:eastAsia="zh-CN"/>
            </w:rPr>
            <w:t>拓展多层次多样化生活服务</w:t>
          </w:r>
          <w:r>
            <w:tab/>
          </w:r>
          <w:r>
            <w:fldChar w:fldCharType="begin"/>
          </w:r>
          <w:r>
            <w:instrText xml:space="preserve"> PAGEREF _Toc20307 \h </w:instrText>
          </w:r>
          <w:r>
            <w:fldChar w:fldCharType="separate"/>
          </w:r>
          <w:r>
            <w:t>59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_Toc31462 </w:instrText>
          </w:r>
          <w:r>
            <w:rPr>
              <w:rFonts w:eastAsia="方正仿宋_GBK"/>
              <w:bCs/>
              <w:szCs w:val="32"/>
            </w:rPr>
            <w:fldChar w:fldCharType="separate"/>
          </w:r>
          <w:r>
            <w:rPr>
              <w:rFonts w:hint="default"/>
            </w:rPr>
            <w:t>第</w:t>
          </w:r>
          <w:r>
            <w:rPr>
              <w:rFonts w:hint="eastAsia"/>
              <w:lang w:eastAsia="zh-CN"/>
            </w:rPr>
            <w:t>二</w:t>
          </w:r>
          <w:r>
            <w:rPr>
              <w:rFonts w:hint="default"/>
            </w:rPr>
            <w:t xml:space="preserve">节  </w:t>
          </w:r>
          <w:r>
            <w:rPr>
              <w:rFonts w:hint="eastAsia"/>
              <w:lang w:eastAsia="zh-CN"/>
            </w:rPr>
            <w:t>推动重点行业可持续发展</w:t>
          </w:r>
          <w:r>
            <w:tab/>
          </w:r>
          <w:r>
            <w:fldChar w:fldCharType="begin"/>
          </w:r>
          <w:r>
            <w:instrText xml:space="preserve"> PAGEREF _Toc31462 \h </w:instrText>
          </w:r>
          <w:r>
            <w:fldChar w:fldCharType="separate"/>
          </w:r>
          <w:r>
            <w:t>59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_Toc27510 </w:instrText>
          </w:r>
          <w:r>
            <w:rPr>
              <w:rFonts w:eastAsia="方正仿宋_GBK"/>
              <w:bCs/>
              <w:szCs w:val="32"/>
            </w:rPr>
            <w:fldChar w:fldCharType="separate"/>
          </w:r>
          <w:r>
            <w:rPr>
              <w:rFonts w:hint="default"/>
              <w:highlight w:val="none"/>
            </w:rPr>
            <w:t>第</w:t>
          </w:r>
          <w:r>
            <w:rPr>
              <w:rFonts w:hint="eastAsia"/>
              <w:highlight w:val="none"/>
              <w:lang w:eastAsia="zh-CN"/>
            </w:rPr>
            <w:t>三</w:t>
          </w:r>
          <w:r>
            <w:rPr>
              <w:rFonts w:hint="default"/>
              <w:highlight w:val="none"/>
            </w:rPr>
            <w:t xml:space="preserve">节  </w:t>
          </w:r>
          <w:r>
            <w:rPr>
              <w:rFonts w:hint="eastAsia"/>
              <w:highlight w:val="none"/>
              <w:lang w:eastAsia="zh-CN"/>
            </w:rPr>
            <w:t>推</w:t>
          </w:r>
          <w:r>
            <w:rPr>
              <w:rFonts w:hint="eastAsia"/>
              <w:lang w:eastAsia="zh-CN"/>
            </w:rPr>
            <w:t>动生活性服务业高品质品牌化</w:t>
          </w:r>
          <w:r>
            <w:rPr>
              <w:rFonts w:hint="eastAsia"/>
              <w:highlight w:val="none"/>
              <w:lang w:eastAsia="zh-CN"/>
            </w:rPr>
            <w:t>升级</w:t>
          </w:r>
          <w:r>
            <w:tab/>
          </w:r>
          <w:r>
            <w:fldChar w:fldCharType="begin"/>
          </w:r>
          <w:r>
            <w:instrText xml:space="preserve"> PAGEREF _Toc27510 \h </w:instrText>
          </w:r>
          <w:r>
            <w:fldChar w:fldCharType="separate"/>
          </w:r>
          <w:r>
            <w:t>62</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_Toc19229 </w:instrText>
          </w:r>
          <w:r>
            <w:rPr>
              <w:rFonts w:eastAsia="方正仿宋_GBK"/>
              <w:bCs/>
              <w:szCs w:val="32"/>
            </w:rPr>
            <w:fldChar w:fldCharType="separate"/>
          </w:r>
          <w:r>
            <w:rPr>
              <w:rFonts w:hint="default"/>
            </w:rPr>
            <w:t>第</w:t>
          </w:r>
          <w:r>
            <w:rPr>
              <w:rFonts w:hint="eastAsia"/>
              <w:lang w:eastAsia="zh-CN"/>
            </w:rPr>
            <w:t>七</w:t>
          </w:r>
          <w:r>
            <w:rPr>
              <w:rFonts w:hint="default"/>
            </w:rPr>
            <w:t>章  深度融入长三角区域一体化</w:t>
          </w:r>
          <w:r>
            <w:tab/>
          </w:r>
          <w:r>
            <w:fldChar w:fldCharType="begin"/>
          </w:r>
          <w:r>
            <w:instrText xml:space="preserve"> PAGEREF _Toc19229 \h </w:instrText>
          </w:r>
          <w:r>
            <w:fldChar w:fldCharType="separate"/>
          </w:r>
          <w:r>
            <w:t>64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_Toc13977 </w:instrText>
          </w:r>
          <w:r>
            <w:rPr>
              <w:rFonts w:eastAsia="方正仿宋_GBK"/>
              <w:bCs/>
              <w:szCs w:val="32"/>
            </w:rPr>
            <w:fldChar w:fldCharType="separate"/>
          </w:r>
          <w:r>
            <w:rPr>
              <w:rFonts w:hint="default"/>
            </w:rPr>
            <w:t xml:space="preserve">第一节  </w:t>
          </w:r>
          <w:r>
            <w:rPr>
              <w:rFonts w:hint="eastAsia"/>
              <w:lang w:val="en-US" w:eastAsia="zh-CN"/>
            </w:rPr>
            <w:t>推进公共服务标准化便利化</w:t>
          </w:r>
          <w:r>
            <w:tab/>
          </w:r>
          <w:r>
            <w:fldChar w:fldCharType="begin"/>
          </w:r>
          <w:r>
            <w:instrText xml:space="preserve"> PAGEREF _Toc13977 \h </w:instrText>
          </w:r>
          <w:r>
            <w:fldChar w:fldCharType="separate"/>
          </w:r>
          <w:r>
            <w:t>64</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_Toc14721 </w:instrText>
          </w:r>
          <w:r>
            <w:rPr>
              <w:rFonts w:eastAsia="方正仿宋_GBK"/>
              <w:bCs/>
              <w:szCs w:val="32"/>
            </w:rPr>
            <w:fldChar w:fldCharType="separate"/>
          </w:r>
          <w:r>
            <w:rPr>
              <w:rFonts w:hint="default"/>
            </w:rPr>
            <w:t>第二节  提升优质资源共建共享水平</w:t>
          </w:r>
          <w:r>
            <w:tab/>
          </w:r>
          <w:r>
            <w:fldChar w:fldCharType="begin"/>
          </w:r>
          <w:r>
            <w:instrText xml:space="preserve"> PAGEREF _Toc14721 \h </w:instrText>
          </w:r>
          <w:r>
            <w:fldChar w:fldCharType="separate"/>
          </w:r>
          <w:r>
            <w:t>65</w:t>
          </w:r>
          <w:r>
            <w:fldChar w:fldCharType="end"/>
          </w:r>
          <w:r>
            <w:rPr>
              <w:rFonts w:eastAsia="方正仿宋_GBK"/>
              <w:bCs/>
              <w:color w:val="auto"/>
              <w:szCs w:val="32"/>
            </w:rPr>
            <w:fldChar w:fldCharType="end"/>
          </w:r>
        </w:p>
        <w:p>
          <w:pPr>
            <w:pStyle w:val="9"/>
            <w:tabs>
              <w:tab w:val="right" w:leader="dot" w:pos="8306"/>
            </w:tabs>
          </w:pPr>
          <w:r>
            <w:rPr>
              <w:rFonts w:eastAsia="方正仿宋_GBK"/>
              <w:bCs/>
              <w:color w:val="auto"/>
              <w:szCs w:val="32"/>
            </w:rPr>
            <w:fldChar w:fldCharType="begin"/>
          </w:r>
          <w:r>
            <w:rPr>
              <w:rFonts w:eastAsia="方正仿宋_GBK"/>
              <w:bCs/>
              <w:szCs w:val="32"/>
            </w:rPr>
            <w:instrText xml:space="preserve"> HYPERLINK \l _Toc29349 </w:instrText>
          </w:r>
          <w:r>
            <w:rPr>
              <w:rFonts w:eastAsia="方正仿宋_GBK"/>
              <w:bCs/>
              <w:szCs w:val="32"/>
            </w:rPr>
            <w:fldChar w:fldCharType="separate"/>
          </w:r>
          <w:r>
            <w:rPr>
              <w:rFonts w:hint="default"/>
            </w:rPr>
            <w:t>第</w:t>
          </w:r>
          <w:r>
            <w:rPr>
              <w:rFonts w:hint="eastAsia"/>
              <w:lang w:eastAsia="zh-CN"/>
            </w:rPr>
            <w:t>八</w:t>
          </w:r>
          <w:r>
            <w:rPr>
              <w:rFonts w:hint="default"/>
            </w:rPr>
            <w:t xml:space="preserve">章  </w:t>
          </w:r>
          <w:r>
            <w:rPr>
              <w:rFonts w:hint="default"/>
              <w:highlight w:val="none"/>
            </w:rPr>
            <w:t>加大规划实施保障</w:t>
          </w:r>
          <w:r>
            <w:rPr>
              <w:rFonts w:hint="eastAsia"/>
              <w:highlight w:val="none"/>
              <w:lang w:eastAsia="zh-CN"/>
            </w:rPr>
            <w:t>建设成效</w:t>
          </w:r>
          <w:r>
            <w:tab/>
          </w:r>
          <w:r>
            <w:fldChar w:fldCharType="begin"/>
          </w:r>
          <w:r>
            <w:instrText xml:space="preserve"> PAGEREF _Toc29349 \h </w:instrText>
          </w:r>
          <w:r>
            <w:fldChar w:fldCharType="separate"/>
          </w:r>
          <w:r>
            <w:t>69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_Toc3027 </w:instrText>
          </w:r>
          <w:r>
            <w:rPr>
              <w:rFonts w:eastAsia="方正仿宋_GBK"/>
              <w:bCs/>
              <w:szCs w:val="32"/>
            </w:rPr>
            <w:fldChar w:fldCharType="separate"/>
          </w:r>
          <w:r>
            <w:rPr>
              <w:rFonts w:hint="default"/>
            </w:rPr>
            <w:t xml:space="preserve">第一节  </w:t>
          </w:r>
          <w:r>
            <w:rPr>
              <w:rFonts w:hint="default"/>
              <w:lang w:eastAsia="zh-CN"/>
            </w:rPr>
            <w:t>坚持党的全面领导</w:t>
          </w:r>
          <w:r>
            <w:tab/>
          </w:r>
          <w:r>
            <w:fldChar w:fldCharType="begin"/>
          </w:r>
          <w:r>
            <w:instrText xml:space="preserve"> PAGEREF _Toc3027 \h </w:instrText>
          </w:r>
          <w:r>
            <w:fldChar w:fldCharType="separate"/>
          </w:r>
          <w:r>
            <w:t>69</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_Toc5099 </w:instrText>
          </w:r>
          <w:r>
            <w:rPr>
              <w:rFonts w:eastAsia="方正仿宋_GBK"/>
              <w:bCs/>
              <w:szCs w:val="32"/>
            </w:rPr>
            <w:fldChar w:fldCharType="separate"/>
          </w:r>
          <w:r>
            <w:rPr>
              <w:rFonts w:hint="default"/>
              <w:lang w:val="en-US" w:eastAsia="zh-CN"/>
            </w:rPr>
            <w:t>第</w:t>
          </w:r>
          <w:r>
            <w:rPr>
              <w:rFonts w:hint="eastAsia"/>
              <w:lang w:val="en-US" w:eastAsia="zh-CN"/>
            </w:rPr>
            <w:t>二</w:t>
          </w:r>
          <w:r>
            <w:rPr>
              <w:rFonts w:hint="default"/>
              <w:lang w:val="en-US" w:eastAsia="zh-CN"/>
            </w:rPr>
            <w:t>节</w:t>
          </w:r>
          <w:r>
            <w:rPr>
              <w:rFonts w:hint="eastAsia"/>
              <w:lang w:val="en-US" w:eastAsia="zh-CN"/>
            </w:rPr>
            <w:t xml:space="preserve"> </w:t>
          </w:r>
          <w:r>
            <w:rPr>
              <w:rFonts w:hint="default"/>
              <w:lang w:val="en-US" w:eastAsia="zh-CN"/>
            </w:rPr>
            <w:t xml:space="preserve"> </w:t>
          </w:r>
          <w:r>
            <w:rPr>
              <w:rFonts w:hint="eastAsia"/>
              <w:lang w:val="en-US" w:eastAsia="zh-CN"/>
            </w:rPr>
            <w:t>构建多元供给格局</w:t>
          </w:r>
          <w:r>
            <w:tab/>
          </w:r>
          <w:r>
            <w:fldChar w:fldCharType="begin"/>
          </w:r>
          <w:r>
            <w:instrText xml:space="preserve"> PAGEREF _Toc5099 \h </w:instrText>
          </w:r>
          <w:r>
            <w:fldChar w:fldCharType="separate"/>
          </w:r>
          <w:r>
            <w:t>70</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_Toc23657 </w:instrText>
          </w:r>
          <w:r>
            <w:rPr>
              <w:rFonts w:eastAsia="方正仿宋_GBK"/>
              <w:bCs/>
              <w:szCs w:val="32"/>
            </w:rPr>
            <w:fldChar w:fldCharType="separate"/>
          </w:r>
          <w:r>
            <w:rPr>
              <w:rFonts w:hint="default"/>
              <w:lang w:val="en-US" w:eastAsia="zh-CN"/>
            </w:rPr>
            <w:t>第</w:t>
          </w:r>
          <w:r>
            <w:rPr>
              <w:rFonts w:hint="eastAsia"/>
              <w:lang w:val="en-US" w:eastAsia="zh-CN"/>
            </w:rPr>
            <w:t>三</w:t>
          </w:r>
          <w:r>
            <w:rPr>
              <w:rFonts w:hint="default"/>
              <w:lang w:val="en-US" w:eastAsia="zh-CN"/>
            </w:rPr>
            <w:t>节</w:t>
          </w:r>
          <w:r>
            <w:rPr>
              <w:rFonts w:hint="eastAsia"/>
              <w:lang w:val="en-US" w:eastAsia="zh-CN"/>
            </w:rPr>
            <w:t xml:space="preserve"> </w:t>
          </w:r>
          <w:r>
            <w:rPr>
              <w:rFonts w:hint="default"/>
              <w:lang w:val="en-US" w:eastAsia="zh-CN"/>
            </w:rPr>
            <w:t xml:space="preserve"> </w:t>
          </w:r>
          <w:r>
            <w:rPr>
              <w:rFonts w:hint="eastAsia"/>
              <w:lang w:val="en-US" w:eastAsia="zh-CN"/>
            </w:rPr>
            <w:t>提高智能</w:t>
          </w:r>
          <w:r>
            <w:rPr>
              <w:rFonts w:hint="default"/>
              <w:lang w:val="en-US" w:eastAsia="zh-CN"/>
            </w:rPr>
            <w:t>共享</w:t>
          </w:r>
          <w:r>
            <w:rPr>
              <w:rFonts w:hint="eastAsia"/>
              <w:lang w:val="en-US" w:eastAsia="zh-CN"/>
            </w:rPr>
            <w:t>水平</w:t>
          </w:r>
          <w:r>
            <w:tab/>
          </w:r>
          <w:r>
            <w:fldChar w:fldCharType="begin"/>
          </w:r>
          <w:r>
            <w:instrText xml:space="preserve"> PAGEREF _Toc23657 \h </w:instrText>
          </w:r>
          <w:r>
            <w:fldChar w:fldCharType="separate"/>
          </w:r>
          <w:r>
            <w:t>71</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_Toc3468 </w:instrText>
          </w:r>
          <w:r>
            <w:rPr>
              <w:rFonts w:eastAsia="方正仿宋_GBK"/>
              <w:bCs/>
              <w:szCs w:val="32"/>
            </w:rPr>
            <w:fldChar w:fldCharType="separate"/>
          </w:r>
          <w:r>
            <w:rPr>
              <w:rFonts w:hint="eastAsia"/>
            </w:rPr>
            <w:t>第</w:t>
          </w:r>
          <w:r>
            <w:rPr>
              <w:rFonts w:hint="eastAsia"/>
              <w:lang w:eastAsia="zh-CN"/>
            </w:rPr>
            <w:t>四</w:t>
          </w:r>
          <w:r>
            <w:rPr>
              <w:rFonts w:hint="eastAsia"/>
            </w:rPr>
            <w:t xml:space="preserve">节  </w:t>
          </w:r>
          <w:r>
            <w:rPr>
              <w:rFonts w:hint="eastAsia"/>
              <w:lang w:eastAsia="zh-CN"/>
            </w:rPr>
            <w:t>健全</w:t>
          </w:r>
          <w:r>
            <w:rPr>
              <w:rFonts w:hint="eastAsia"/>
            </w:rPr>
            <w:t>要素</w:t>
          </w:r>
          <w:r>
            <w:rPr>
              <w:rFonts w:hint="eastAsia"/>
              <w:lang w:eastAsia="zh-CN"/>
            </w:rPr>
            <w:t>保障体系</w:t>
          </w:r>
          <w:r>
            <w:tab/>
          </w:r>
          <w:r>
            <w:fldChar w:fldCharType="begin"/>
          </w:r>
          <w:r>
            <w:instrText xml:space="preserve"> PAGEREF _Toc3468 \h </w:instrText>
          </w:r>
          <w:r>
            <w:fldChar w:fldCharType="separate"/>
          </w:r>
          <w:r>
            <w:t>73</w:t>
          </w:r>
          <w:r>
            <w:fldChar w:fldCharType="end"/>
          </w:r>
          <w:r>
            <w:rPr>
              <w:rFonts w:eastAsia="方正仿宋_GBK"/>
              <w:bCs/>
              <w:color w:val="auto"/>
              <w:szCs w:val="32"/>
            </w:rPr>
            <w:fldChar w:fldCharType="end"/>
          </w:r>
        </w:p>
        <w:p>
          <w:pPr>
            <w:pStyle w:val="11"/>
            <w:tabs>
              <w:tab w:val="right" w:leader="dot" w:pos="8306"/>
            </w:tabs>
          </w:pPr>
          <w:r>
            <w:rPr>
              <w:rFonts w:eastAsia="方正仿宋_GBK"/>
              <w:bCs/>
              <w:color w:val="auto"/>
              <w:szCs w:val="32"/>
            </w:rPr>
            <w:fldChar w:fldCharType="begin"/>
          </w:r>
          <w:r>
            <w:rPr>
              <w:rFonts w:eastAsia="方正仿宋_GBK"/>
              <w:bCs/>
              <w:szCs w:val="32"/>
            </w:rPr>
            <w:instrText xml:space="preserve"> HYPERLINK \l _Toc4991 </w:instrText>
          </w:r>
          <w:r>
            <w:rPr>
              <w:rFonts w:eastAsia="方正仿宋_GBK"/>
              <w:bCs/>
              <w:szCs w:val="32"/>
            </w:rPr>
            <w:fldChar w:fldCharType="separate"/>
          </w:r>
          <w:r>
            <w:rPr>
              <w:rFonts w:hint="eastAsia"/>
              <w:lang w:val="en-US" w:eastAsia="zh-CN"/>
            </w:rPr>
            <w:t>第五节  完善监督监管体系</w:t>
          </w:r>
          <w:r>
            <w:tab/>
          </w:r>
          <w:r>
            <w:fldChar w:fldCharType="begin"/>
          </w:r>
          <w:r>
            <w:instrText xml:space="preserve"> PAGEREF _Toc4991 \h </w:instrText>
          </w:r>
          <w:r>
            <w:fldChar w:fldCharType="separate"/>
          </w:r>
          <w:r>
            <w:t>75</w:t>
          </w:r>
          <w:r>
            <w:fldChar w:fldCharType="end"/>
          </w:r>
          <w:r>
            <w:rPr>
              <w:rFonts w:eastAsia="方正仿宋_GBK"/>
              <w:bCs/>
              <w:color w:val="auto"/>
              <w:szCs w:val="32"/>
            </w:rPr>
            <w:fldChar w:fldCharType="end"/>
          </w: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textAlignment w:val="auto"/>
            <w:rPr>
              <w:rFonts w:eastAsia="方正仿宋_GBK"/>
              <w:bCs/>
              <w:color w:val="auto"/>
              <w:szCs w:val="32"/>
            </w:rPr>
            <w:sectPr>
              <w:footerReference r:id="rId9" w:type="default"/>
              <w:pgSz w:w="11906" w:h="16838"/>
              <w:pgMar w:top="1440" w:right="1800" w:bottom="1440" w:left="1800" w:header="851" w:footer="992" w:gutter="0"/>
              <w:pgNumType w:start="1"/>
              <w:cols w:space="425" w:num="1"/>
              <w:docGrid w:type="lines" w:linePitch="312" w:charSpace="0"/>
            </w:sectPr>
          </w:pPr>
          <w:r>
            <w:rPr>
              <w:rFonts w:eastAsia="方正仿宋_GBK"/>
              <w:bCs/>
              <w:color w:val="auto"/>
              <w:szCs w:val="32"/>
            </w:rPr>
            <w:fldChar w:fldCharType="end"/>
          </w:r>
        </w:p>
      </w:sdtContent>
    </w:sdt>
    <w:p>
      <w:pPr>
        <w:pStyle w:val="2"/>
        <w:pageBreakBefore w:val="0"/>
        <w:widowControl w:val="0"/>
        <w:kinsoku/>
        <w:wordWrap/>
        <w:overflowPunct/>
        <w:topLinePunct w:val="0"/>
        <w:autoSpaceDE/>
        <w:autoSpaceDN/>
        <w:bidi w:val="0"/>
        <w:adjustRightInd/>
        <w:snapToGrid/>
        <w:spacing w:line="240" w:lineRule="auto"/>
        <w:textAlignment w:val="auto"/>
        <w:rPr>
          <w:color w:val="auto"/>
        </w:rPr>
      </w:pPr>
      <w:bookmarkStart w:id="0" w:name="_Toc2961"/>
      <w:r>
        <w:rPr>
          <w:rFonts w:hint="eastAsia"/>
          <w:color w:val="auto"/>
        </w:rPr>
        <w:t>前  言</w:t>
      </w:r>
      <w:bookmarkEnd w:id="0"/>
    </w:p>
    <w:p>
      <w:pPr>
        <w:pageBreakBefore w:val="0"/>
        <w:widowControl w:val="0"/>
        <w:kinsoku/>
        <w:wordWrap/>
        <w:overflowPunct/>
        <w:topLinePunct w:val="0"/>
        <w:autoSpaceDE/>
        <w:autoSpaceDN/>
        <w:bidi w:val="0"/>
        <w:adjustRightInd/>
        <w:snapToGrid/>
        <w:spacing w:line="240" w:lineRule="auto"/>
        <w:textAlignment w:val="auto"/>
        <w:rPr>
          <w:rFonts w:ascii="仿宋" w:hAnsi="仿宋"/>
          <w:color w:val="auto"/>
        </w:rPr>
      </w:pPr>
      <w:r>
        <w:rPr>
          <w:rFonts w:hint="eastAsia" w:ascii="仿宋" w:hAnsi="仿宋"/>
          <w:color w:val="auto"/>
          <w:szCs w:val="22"/>
        </w:rPr>
        <w:t>“十四五”时期，是我国在全面建成小康社会基础上开启全面建设社会主义现代化国家新征程</w:t>
      </w:r>
      <w:r>
        <w:rPr>
          <w:rFonts w:hint="eastAsia" w:ascii="仿宋" w:hAnsi="仿宋"/>
          <w:color w:val="auto"/>
          <w:szCs w:val="22"/>
          <w:lang w:eastAsia="zh-CN"/>
        </w:rPr>
        <w:t>、</w:t>
      </w:r>
      <w:r>
        <w:rPr>
          <w:rFonts w:hint="eastAsia" w:ascii="仿宋" w:hAnsi="仿宋"/>
          <w:color w:val="auto"/>
          <w:szCs w:val="22"/>
        </w:rPr>
        <w:t>向第二个百年奋斗目标进军的重要时期</w:t>
      </w:r>
      <w:r>
        <w:rPr>
          <w:rFonts w:hint="eastAsia" w:ascii="仿宋" w:hAnsi="仿宋"/>
          <w:color w:val="auto"/>
          <w:szCs w:val="22"/>
          <w:lang w:eastAsia="zh-CN"/>
        </w:rPr>
        <w:t>。</w:t>
      </w:r>
      <w:r>
        <w:rPr>
          <w:rFonts w:ascii="仿宋" w:hAnsi="仿宋"/>
          <w:color w:val="auto"/>
          <w:szCs w:val="22"/>
        </w:rPr>
        <w:t>推进公共服务</w:t>
      </w:r>
      <w:r>
        <w:rPr>
          <w:rFonts w:hint="eastAsia" w:ascii="仿宋" w:hAnsi="仿宋"/>
          <w:color w:val="auto"/>
          <w:szCs w:val="22"/>
        </w:rPr>
        <w:t>建设</w:t>
      </w:r>
      <w:r>
        <w:rPr>
          <w:rFonts w:hint="eastAsia" w:ascii="仿宋" w:hAnsi="仿宋"/>
          <w:color w:val="auto"/>
          <w:szCs w:val="22"/>
          <w:lang w:eastAsia="zh-CN"/>
        </w:rPr>
        <w:t>，是落实以人民为中心的发展思想、改善人民生活品质的重大举措，</w:t>
      </w:r>
      <w:r>
        <w:rPr>
          <w:rFonts w:ascii="仿宋" w:hAnsi="仿宋"/>
          <w:color w:val="auto"/>
          <w:szCs w:val="22"/>
        </w:rPr>
        <w:t>对于促进</w:t>
      </w:r>
      <w:r>
        <w:rPr>
          <w:rFonts w:ascii="仿宋" w:hAnsi="仿宋"/>
          <w:color w:val="auto"/>
        </w:rPr>
        <w:t>社会公平正义、增进人民福祉、增强全体人民在共建共享发展中的获得感、实现中华民族伟大复兴的中国梦，具有重要意义。</w:t>
      </w:r>
    </w:p>
    <w:p>
      <w:pPr>
        <w:bidi w:val="0"/>
        <w:rPr>
          <w:rFonts w:hint="eastAsia" w:ascii="仿宋" w:hAnsi="仿宋" w:eastAsia="仿宋_GB2312"/>
          <w:color w:val="auto"/>
          <w:lang w:eastAsia="zh-CN"/>
        </w:rPr>
      </w:pPr>
      <w:r>
        <w:rPr>
          <w:rFonts w:hint="eastAsia" w:ascii="仿宋" w:hAnsi="仿宋"/>
          <w:color w:val="auto"/>
          <w:lang w:eastAsia="zh-CN"/>
        </w:rPr>
        <w:t>从公共服务供给的权责分类来看，主要包括基本公共服务、普惠性非基本公共服务两大类，生活性服务业是公共服务体系的有益补充，为今后扩大公共服务体系范围蓄势储能。基本公共服务是保障全体人民生存和发展基本需要、与经济社会发展水平相适应的公共服务，政府承担兜底保障供给数量和质量的责任；普惠性非基本公共服务是为满足公民更高层次需求、保障社会整体福利水平所必需但市场自发供给不足的公共服务，政府通过支持公益性社会机构或市场主体，增加服务供给、规范服务质量，实现大多数公民以可承受价格付费享有；生活性服务业则是为了满足公民多样化、个性化、高品质服务需求，完全由市场供给、居民付费享有，政府主要负责营造公平竞争的市场环境，引导产业规范可持续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color w:val="auto"/>
        </w:rPr>
      </w:pPr>
      <w:r>
        <w:rPr>
          <w:rFonts w:hint="eastAsia" w:ascii="仿宋" w:hAnsi="仿宋"/>
          <w:color w:val="auto"/>
          <w:lang w:eastAsia="zh-CN"/>
        </w:rPr>
        <w:t>本规划</w:t>
      </w:r>
      <w:r>
        <w:rPr>
          <w:rFonts w:ascii="仿宋" w:hAnsi="仿宋"/>
          <w:color w:val="auto"/>
        </w:rPr>
        <w:t>依据</w:t>
      </w:r>
      <w:r>
        <w:rPr>
          <w:rFonts w:hint="default" w:ascii="仿宋" w:hAnsi="仿宋"/>
          <w:color w:val="auto"/>
        </w:rPr>
        <w:t>《安徽省国民经济和社会发展第十四个五年规划和</w:t>
      </w:r>
      <w:r>
        <w:rPr>
          <w:rFonts w:hint="eastAsia" w:ascii="仿宋" w:hAnsi="仿宋"/>
          <w:color w:val="auto"/>
          <w:lang w:val="en-US" w:eastAsia="zh-CN"/>
        </w:rPr>
        <w:t>2035</w:t>
      </w:r>
      <w:r>
        <w:rPr>
          <w:rFonts w:hint="default" w:ascii="仿宋" w:hAnsi="仿宋"/>
          <w:color w:val="auto"/>
        </w:rPr>
        <w:t>年远景目标纲要》</w:t>
      </w:r>
      <w:r>
        <w:rPr>
          <w:rFonts w:hint="eastAsia" w:ascii="仿宋" w:hAnsi="仿宋"/>
          <w:color w:val="auto"/>
          <w:lang w:eastAsia="zh-CN"/>
        </w:rPr>
        <w:t>《安徽省“十四五”公共服务规划》</w:t>
      </w:r>
      <w:r>
        <w:rPr>
          <w:rFonts w:ascii="仿宋" w:hAnsi="仿宋"/>
          <w:color w:val="auto"/>
        </w:rPr>
        <w:t>《宿州市国民经济和社会发展第十</w:t>
      </w:r>
      <w:r>
        <w:rPr>
          <w:rFonts w:hint="eastAsia" w:ascii="仿宋" w:hAnsi="仿宋"/>
          <w:color w:val="auto"/>
        </w:rPr>
        <w:t>四</w:t>
      </w:r>
      <w:r>
        <w:rPr>
          <w:rFonts w:ascii="仿宋" w:hAnsi="仿宋"/>
          <w:color w:val="auto"/>
        </w:rPr>
        <w:t>个五年规划</w:t>
      </w:r>
      <w:r>
        <w:rPr>
          <w:rFonts w:ascii="仿宋" w:hAnsi="仿宋"/>
          <w:color w:val="auto"/>
          <w:lang w:val="en-US" w:eastAsia="zh-CN"/>
        </w:rPr>
        <w:t>和2035年</w:t>
      </w:r>
      <w:r>
        <w:rPr>
          <w:rFonts w:hint="eastAsia" w:ascii="仿宋" w:hAnsi="仿宋"/>
          <w:color w:val="auto"/>
          <w:lang w:val="en-US" w:eastAsia="zh-CN"/>
        </w:rPr>
        <w:t>远景目标纲要</w:t>
      </w:r>
      <w:r>
        <w:rPr>
          <w:rFonts w:ascii="仿宋" w:hAnsi="仿宋"/>
          <w:color w:val="auto"/>
        </w:rPr>
        <w:t>》编制</w:t>
      </w:r>
      <w:r>
        <w:rPr>
          <w:rFonts w:hint="eastAsia" w:ascii="仿宋" w:hAnsi="仿宋"/>
          <w:color w:val="auto"/>
          <w:lang w:eastAsia="zh-CN"/>
        </w:rPr>
        <w:t>，坚持把实现好、维护好、发展好最广大人民群众根本利益作为发展的出发点和落脚点，明确总体思路、重点任务和重大举措，提升公共服务质量水平，推动实现幼有所育、学有所教、劳有所得、病有所医、老有所养、住有所居、弱有所扶</w:t>
      </w:r>
      <w:r>
        <w:rPr>
          <w:rFonts w:hint="eastAsia" w:ascii="仿宋" w:hAnsi="仿宋"/>
          <w:color w:val="auto"/>
          <w:highlight w:val="none"/>
          <w:lang w:eastAsia="zh-CN"/>
        </w:rPr>
        <w:t>，做好优军服务和文体服务保障，</w:t>
      </w:r>
      <w:r>
        <w:rPr>
          <w:rFonts w:hint="eastAsia" w:ascii="仿宋" w:hAnsi="仿宋"/>
          <w:color w:val="auto"/>
          <w:lang w:eastAsia="zh-CN"/>
        </w:rPr>
        <w:t>加快构建覆盖全人群、全生命周期的高质量现代化公共服务体系，是</w:t>
      </w:r>
      <w:r>
        <w:rPr>
          <w:rFonts w:hint="eastAsia" w:ascii="仿宋_GB2312" w:hAnsi="仿宋_GB2312" w:cs="仿宋_GB2312"/>
          <w:color w:val="auto"/>
        </w:rPr>
        <w:t>“十四五”时期</w:t>
      </w:r>
      <w:r>
        <w:rPr>
          <w:rFonts w:hint="eastAsia" w:ascii="仿宋_GB2312" w:hAnsi="仿宋_GB2312" w:cs="仿宋_GB2312"/>
          <w:color w:val="auto"/>
          <w:lang w:eastAsia="zh-CN"/>
        </w:rPr>
        <w:t>宿州市</w:t>
      </w:r>
      <w:r>
        <w:rPr>
          <w:rFonts w:hint="eastAsia" w:ascii="仿宋_GB2312" w:hAnsi="仿宋_GB2312" w:cs="仿宋_GB2312"/>
          <w:color w:val="auto"/>
        </w:rPr>
        <w:t>推动民生福祉实现更大进步</w:t>
      </w:r>
      <w:r>
        <w:rPr>
          <w:rFonts w:hint="eastAsia" w:ascii="仿宋_GB2312" w:hAnsi="仿宋_GB2312" w:cs="仿宋_GB2312"/>
          <w:color w:val="auto"/>
          <w:lang w:eastAsia="zh-CN"/>
        </w:rPr>
        <w:t>的</w:t>
      </w:r>
      <w:r>
        <w:rPr>
          <w:rFonts w:hint="eastAsia" w:ascii="仿宋_GB2312" w:hAnsi="仿宋_GB2312" w:cs="仿宋_GB2312"/>
          <w:color w:val="auto"/>
        </w:rPr>
        <w:t>指导性文件。规划期为2021-2025年</w:t>
      </w:r>
      <w:r>
        <w:rPr>
          <w:rFonts w:hint="eastAsia" w:ascii="仿宋_GB2312" w:hAnsi="仿宋_GB2312" w:cs="仿宋_GB2312"/>
          <w:color w:val="auto"/>
          <w:lang w:eastAsia="zh-CN"/>
        </w:rPr>
        <w:t>。</w:t>
      </w:r>
    </w:p>
    <w:p>
      <w:pPr>
        <w:widowControl/>
        <w:ind w:firstLine="0" w:firstLineChars="0"/>
        <w:jc w:val="left"/>
        <w:rPr>
          <w:color w:val="auto"/>
        </w:rPr>
      </w:pPr>
      <w:bookmarkStart w:id="1" w:name="_Toc488677835"/>
      <w:r>
        <w:rPr>
          <w:color w:val="auto"/>
        </w:rPr>
        <w:br w:type="page"/>
      </w:r>
    </w:p>
    <w:p>
      <w:pPr>
        <w:pStyle w:val="2"/>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bookmarkStart w:id="2" w:name="_Toc5594"/>
      <w:r>
        <w:rPr>
          <w:color w:val="auto"/>
        </w:rPr>
        <w:t>第一章</w:t>
      </w:r>
      <w:r>
        <w:rPr>
          <w:rFonts w:hint="eastAsia"/>
          <w:color w:val="auto"/>
        </w:rPr>
        <w:t xml:space="preserve">  </w:t>
      </w:r>
      <w:bookmarkEnd w:id="1"/>
      <w:r>
        <w:rPr>
          <w:rFonts w:hint="eastAsia"/>
          <w:color w:val="auto"/>
          <w:lang w:eastAsia="zh-CN"/>
        </w:rPr>
        <w:t>规划背景</w:t>
      </w:r>
      <w:bookmarkEnd w:id="2"/>
    </w:p>
    <w:p>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bookmarkStart w:id="3" w:name="_Toc19459"/>
      <w:r>
        <w:rPr>
          <w:rFonts w:hint="eastAsia"/>
          <w:color w:val="auto"/>
          <w:lang w:val="en-US" w:eastAsia="zh-CN"/>
        </w:rPr>
        <w:t xml:space="preserve">第一节  </w:t>
      </w:r>
      <w:r>
        <w:rPr>
          <w:color w:val="auto"/>
        </w:rPr>
        <w:t>发展</w:t>
      </w:r>
      <w:r>
        <w:rPr>
          <w:rFonts w:hint="eastAsia"/>
          <w:color w:val="auto"/>
          <w:lang w:eastAsia="zh-CN"/>
        </w:rPr>
        <w:t>基础</w:t>
      </w:r>
      <w:bookmarkEnd w:id="3"/>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cs="Times New Roman"/>
          <w:color w:val="auto"/>
          <w:lang w:eastAsia="zh-CN"/>
        </w:rPr>
      </w:pPr>
      <w:r>
        <w:rPr>
          <w:rFonts w:ascii="仿宋" w:hAnsi="仿宋"/>
          <w:color w:val="auto"/>
        </w:rPr>
        <w:t>“十</w:t>
      </w:r>
      <w:r>
        <w:rPr>
          <w:rFonts w:hint="eastAsia" w:ascii="仿宋" w:hAnsi="仿宋"/>
          <w:color w:val="auto"/>
        </w:rPr>
        <w:t>三</w:t>
      </w:r>
      <w:r>
        <w:rPr>
          <w:rFonts w:ascii="仿宋" w:hAnsi="仿宋"/>
          <w:color w:val="auto"/>
        </w:rPr>
        <w:t>五”时期，在市委、市政府的高度重视和各部门的共同努力下，我市基本公共服务</w:t>
      </w:r>
      <w:r>
        <w:rPr>
          <w:rFonts w:hint="eastAsia" w:ascii="仿宋" w:hAnsi="仿宋"/>
          <w:color w:val="auto"/>
          <w:szCs w:val="22"/>
        </w:rPr>
        <w:t>制度体系建设更加健全，</w:t>
      </w:r>
      <w:r>
        <w:rPr>
          <w:rFonts w:hint="eastAsia" w:ascii="仿宋" w:hAnsi="仿宋" w:cs="Times New Roman"/>
          <w:color w:val="auto"/>
        </w:rPr>
        <w:t>基本公共服务能力和均等化水平显著增强</w:t>
      </w:r>
      <w:r>
        <w:rPr>
          <w:rFonts w:hint="eastAsia" w:ascii="仿宋" w:hAnsi="仿宋" w:cs="Times New Roman"/>
          <w:color w:val="auto"/>
          <w:lang w:val="en-US" w:eastAsia="zh-CN"/>
        </w:rPr>
        <w:t>，</w:t>
      </w:r>
      <w:r>
        <w:rPr>
          <w:rFonts w:hint="eastAsia" w:ascii="仿宋" w:hAnsi="仿宋" w:cs="Times New Roman"/>
          <w:color w:val="auto"/>
        </w:rPr>
        <w:t>基层基本公共服务功能建设工作得到省领导批示肯定</w:t>
      </w:r>
      <w:r>
        <w:rPr>
          <w:rFonts w:hint="eastAsia" w:ascii="仿宋" w:hAnsi="仿宋" w:cs="Times New Roman"/>
          <w:color w:val="auto"/>
          <w:lang w:eastAsia="zh-CN"/>
        </w:rPr>
        <w:t>。</w:t>
      </w:r>
    </w:p>
    <w:p>
      <w:pPr>
        <w:pageBreakBefore w:val="0"/>
        <w:widowControl w:val="0"/>
        <w:kinsoku/>
        <w:wordWrap/>
        <w:overflowPunct/>
        <w:topLinePunct w:val="0"/>
        <w:autoSpaceDE/>
        <w:autoSpaceDN/>
        <w:bidi w:val="0"/>
        <w:snapToGrid/>
        <w:spacing w:line="240" w:lineRule="auto"/>
        <w:rPr>
          <w:rFonts w:hint="eastAsia" w:ascii="仿宋" w:hAnsi="仿宋" w:cs="Times New Roman"/>
          <w:color w:val="auto"/>
        </w:rPr>
      </w:pPr>
      <w:r>
        <w:rPr>
          <w:rFonts w:hint="eastAsia" w:ascii="楷体_GB2312" w:hAnsi="楷体_GB2312" w:eastAsia="楷体_GB2312" w:cs="楷体_GB2312"/>
          <w:b/>
          <w:bCs/>
          <w:color w:val="auto"/>
        </w:rPr>
        <w:t>公共服务制度体系更加健全。</w:t>
      </w:r>
      <w:r>
        <w:rPr>
          <w:rFonts w:hint="eastAsia" w:ascii="仿宋" w:hAnsi="仿宋" w:cs="Times New Roman"/>
          <w:color w:val="auto"/>
        </w:rPr>
        <w:t>“十三五”以来，《</w:t>
      </w:r>
      <w:r>
        <w:rPr>
          <w:rFonts w:hint="eastAsia" w:ascii="仿宋" w:hAnsi="仿宋" w:cs="Times New Roman"/>
          <w:color w:val="auto"/>
          <w:lang w:eastAsia="zh-CN"/>
        </w:rPr>
        <w:t>宿州市</w:t>
      </w:r>
      <w:r>
        <w:rPr>
          <w:rFonts w:hint="eastAsia" w:ascii="仿宋" w:hAnsi="仿宋" w:cs="Times New Roman"/>
          <w:color w:val="auto"/>
        </w:rPr>
        <w:t>“十三五”推进基本公共服务均等化规划》《</w:t>
      </w:r>
      <w:r>
        <w:rPr>
          <w:rFonts w:hint="eastAsia" w:ascii="仿宋" w:hAnsi="仿宋" w:cs="Times New Roman"/>
          <w:color w:val="auto"/>
          <w:lang w:eastAsia="zh-CN"/>
        </w:rPr>
        <w:t>宿州市市</w:t>
      </w:r>
      <w:r>
        <w:rPr>
          <w:rFonts w:hint="eastAsia" w:ascii="仿宋" w:hAnsi="仿宋" w:cs="Times New Roman"/>
          <w:color w:val="auto"/>
        </w:rPr>
        <w:t>级公共服务清单》《关于加强基层基本公共服务功能建设的实施意见》等基本公共服务领域指导性政策文件</w:t>
      </w:r>
      <w:r>
        <w:rPr>
          <w:rFonts w:hint="eastAsia" w:ascii="仿宋" w:hAnsi="仿宋" w:cs="Times New Roman"/>
          <w:color w:val="auto"/>
          <w:lang w:eastAsia="zh-CN"/>
        </w:rPr>
        <w:t>陆续</w:t>
      </w:r>
      <w:r>
        <w:rPr>
          <w:rFonts w:hint="eastAsia" w:ascii="仿宋" w:hAnsi="仿宋" w:cs="Times New Roman"/>
          <w:color w:val="auto"/>
        </w:rPr>
        <w:t>出台，</w:t>
      </w:r>
      <w:r>
        <w:rPr>
          <w:rFonts w:hint="eastAsia" w:ascii="仿宋" w:hAnsi="仿宋" w:cs="Times New Roman"/>
          <w:color w:val="auto"/>
          <w:lang w:eastAsia="zh-CN"/>
        </w:rPr>
        <w:t>政府各部门公共服务清单、行政权力中介服务清单等不断完善，</w:t>
      </w:r>
      <w:r>
        <w:rPr>
          <w:rFonts w:hint="eastAsia" w:ascii="仿宋" w:hAnsi="仿宋" w:cs="Times New Roman"/>
          <w:color w:val="auto"/>
        </w:rPr>
        <w:t>基本公共服务各领域政策完备，</w:t>
      </w:r>
      <w:r>
        <w:rPr>
          <w:rFonts w:hint="eastAsia" w:ascii="仿宋" w:hAnsi="仿宋" w:cs="Times New Roman"/>
          <w:color w:val="auto"/>
          <w:lang w:eastAsia="zh-CN"/>
        </w:rPr>
        <w:t>各部门</w:t>
      </w:r>
      <w:r>
        <w:rPr>
          <w:rFonts w:hint="eastAsia" w:ascii="仿宋" w:hAnsi="仿宋" w:cs="Times New Roman"/>
          <w:color w:val="auto"/>
        </w:rPr>
        <w:t>应当提供的基本公共服务项目和保障标准明确，</w:t>
      </w:r>
      <w:r>
        <w:rPr>
          <w:rFonts w:hint="eastAsia" w:ascii="仿宋" w:hAnsi="仿宋" w:cs="Times New Roman"/>
          <w:color w:val="auto"/>
          <w:lang w:eastAsia="zh-CN"/>
        </w:rPr>
        <w:t>各项公共服务指南目录规范，</w:t>
      </w:r>
      <w:r>
        <w:rPr>
          <w:rFonts w:hint="eastAsia" w:ascii="仿宋" w:hAnsi="仿宋" w:cs="Times New Roman"/>
          <w:color w:val="auto"/>
        </w:rPr>
        <w:t>基本公共服务支出责任更加清晰，基层基本公共服务功能建设经验在全省推广</w:t>
      </w:r>
      <w:r>
        <w:rPr>
          <w:rFonts w:hint="eastAsia" w:ascii="仿宋" w:hAnsi="仿宋" w:cs="Times New Roman"/>
          <w:color w:val="auto"/>
          <w:lang w:eastAsia="zh-CN"/>
        </w:rPr>
        <w:t>，</w:t>
      </w:r>
      <w:r>
        <w:rPr>
          <w:rFonts w:hint="eastAsia" w:ascii="仿宋" w:hAnsi="仿宋" w:cs="Times New Roman"/>
          <w:color w:val="auto"/>
        </w:rPr>
        <w:t>基本公共服务标准化体系建设取得显著成效。</w:t>
      </w:r>
    </w:p>
    <w:p>
      <w:pPr>
        <w:bidi w:val="0"/>
        <w:rPr>
          <w:rFonts w:hint="eastAsia"/>
          <w:color w:val="auto"/>
          <w:lang w:eastAsia="zh-CN"/>
        </w:rPr>
      </w:pPr>
      <w:r>
        <w:rPr>
          <w:rFonts w:hint="eastAsia" w:ascii="楷体_GB2312" w:hAnsi="楷体_GB2312" w:eastAsia="楷体_GB2312" w:cs="楷体_GB2312"/>
          <w:b/>
          <w:bCs/>
          <w:color w:val="auto"/>
        </w:rPr>
        <w:t>公共服务重点领域</w:t>
      </w:r>
      <w:r>
        <w:rPr>
          <w:rFonts w:hint="eastAsia" w:ascii="楷体_GB2312" w:hAnsi="楷体_GB2312" w:eastAsia="楷体_GB2312" w:cs="楷体_GB2312"/>
          <w:b/>
          <w:bCs/>
          <w:color w:val="auto"/>
          <w:lang w:eastAsia="zh-CN"/>
        </w:rPr>
        <w:t>服务能力显著</w:t>
      </w:r>
      <w:r>
        <w:rPr>
          <w:rFonts w:hint="eastAsia" w:ascii="楷体_GB2312" w:hAnsi="楷体_GB2312" w:eastAsia="楷体_GB2312" w:cs="楷体_GB2312"/>
          <w:b/>
          <w:bCs/>
          <w:color w:val="auto"/>
        </w:rPr>
        <w:t>提升。</w:t>
      </w:r>
      <w:r>
        <w:rPr>
          <w:rFonts w:hint="eastAsia"/>
          <w:color w:val="auto"/>
          <w:lang w:eastAsia="zh-CN"/>
        </w:rPr>
        <w:t>全面完成“十三五”基本公共服务目标任务，</w:t>
      </w:r>
      <w:r>
        <w:rPr>
          <w:rFonts w:hint="eastAsia"/>
          <w:color w:val="auto"/>
          <w:highlight w:val="none"/>
          <w:lang w:eastAsia="zh-CN"/>
        </w:rPr>
        <w:t>部分指标优于全省平均水平，</w:t>
      </w:r>
      <w:r>
        <w:rPr>
          <w:rFonts w:hint="eastAsia"/>
          <w:color w:val="auto"/>
          <w:lang w:eastAsia="zh-CN"/>
        </w:rPr>
        <w:t>服务能力显著提升。</w:t>
      </w:r>
      <w:r>
        <w:rPr>
          <w:rFonts w:hint="eastAsia"/>
          <w:color w:val="auto"/>
          <w:highlight w:val="none"/>
          <w:lang w:eastAsia="zh-CN"/>
        </w:rPr>
        <w:t>学前三年毛入园率达</w:t>
      </w:r>
      <w:r>
        <w:rPr>
          <w:rFonts w:hint="eastAsia"/>
          <w:color w:val="auto"/>
          <w:highlight w:val="none"/>
          <w:lang w:val="en-US" w:eastAsia="zh-CN"/>
        </w:rPr>
        <w:t>92.85%，</w:t>
      </w:r>
      <w:r>
        <w:rPr>
          <w:rFonts w:hint="eastAsia"/>
          <w:color w:val="auto"/>
          <w:highlight w:val="none"/>
        </w:rPr>
        <w:t>义</w:t>
      </w:r>
      <w:r>
        <w:rPr>
          <w:rFonts w:hint="eastAsia"/>
          <w:color w:val="auto"/>
        </w:rPr>
        <w:t>务教育学校标准化覆盖率提高到78.4%，九年义务教育巩固率达到</w:t>
      </w:r>
      <w:r>
        <w:rPr>
          <w:rFonts w:hint="eastAsia"/>
          <w:color w:val="auto"/>
          <w:lang w:val="en-US" w:eastAsia="zh-CN"/>
        </w:rPr>
        <w:t>98.8</w:t>
      </w:r>
      <w:r>
        <w:rPr>
          <w:rFonts w:hint="eastAsia"/>
          <w:color w:val="auto"/>
        </w:rPr>
        <w:t>%，义务教育基本均衡县（区）比例</w:t>
      </w:r>
      <w:r>
        <w:rPr>
          <w:rFonts w:hint="eastAsia"/>
          <w:color w:val="auto"/>
          <w:lang w:val="en-US" w:eastAsia="zh-CN"/>
        </w:rPr>
        <w:t>达到</w:t>
      </w:r>
      <w:r>
        <w:rPr>
          <w:rFonts w:hint="eastAsia"/>
          <w:color w:val="auto"/>
        </w:rPr>
        <w:t>100%</w:t>
      </w:r>
      <w:r>
        <w:rPr>
          <w:rFonts w:hint="eastAsia"/>
          <w:color w:val="auto"/>
          <w:lang w:eastAsia="zh-CN"/>
        </w:rPr>
        <w:t>，</w:t>
      </w:r>
      <w:r>
        <w:rPr>
          <w:rFonts w:hint="eastAsia"/>
          <w:color w:val="auto"/>
          <w:highlight w:val="none"/>
          <w:lang w:eastAsia="zh-CN"/>
        </w:rPr>
        <w:t>高等教育毛入学率</w:t>
      </w:r>
      <w:r>
        <w:rPr>
          <w:rFonts w:hint="eastAsia"/>
          <w:color w:val="auto"/>
          <w:highlight w:val="yellow"/>
          <w:lang w:eastAsia="zh-CN"/>
        </w:rPr>
        <w:t>超过</w:t>
      </w:r>
      <w:r>
        <w:rPr>
          <w:rFonts w:hint="eastAsia"/>
          <w:color w:val="auto"/>
          <w:highlight w:val="yellow"/>
          <w:lang w:val="en-US" w:eastAsia="zh-CN"/>
        </w:rPr>
        <w:t>**%</w:t>
      </w:r>
      <w:r>
        <w:rPr>
          <w:rFonts w:hint="eastAsia"/>
          <w:color w:val="auto"/>
          <w:lang w:eastAsia="zh-CN"/>
        </w:rPr>
        <w:t>；全面落实“稳就业”政策，</w:t>
      </w:r>
      <w:r>
        <w:rPr>
          <w:rFonts w:hint="eastAsia"/>
          <w:color w:val="auto"/>
          <w:lang w:val="en-US" w:eastAsia="zh-CN"/>
        </w:rPr>
        <w:t>2020</w:t>
      </w:r>
      <w:r>
        <w:rPr>
          <w:rFonts w:hint="eastAsia"/>
          <w:color w:val="auto"/>
        </w:rPr>
        <w:t>年城镇新增就业</w:t>
      </w:r>
      <w:r>
        <w:rPr>
          <w:rFonts w:hint="eastAsia"/>
          <w:color w:val="auto"/>
          <w:lang w:val="en-US" w:eastAsia="zh-CN"/>
        </w:rPr>
        <w:t>3.1</w:t>
      </w:r>
      <w:r>
        <w:rPr>
          <w:rFonts w:hint="eastAsia"/>
          <w:color w:val="auto"/>
        </w:rPr>
        <w:t>万人，城镇登记失业率2.</w:t>
      </w:r>
      <w:r>
        <w:rPr>
          <w:rFonts w:hint="eastAsia"/>
          <w:color w:val="auto"/>
          <w:lang w:val="en-US" w:eastAsia="zh-CN"/>
        </w:rPr>
        <w:t>93</w:t>
      </w:r>
      <w:r>
        <w:rPr>
          <w:rFonts w:hint="eastAsia"/>
          <w:color w:val="auto"/>
        </w:rPr>
        <w:t>%</w:t>
      </w:r>
      <w:r>
        <w:rPr>
          <w:rFonts w:hint="eastAsia"/>
          <w:color w:val="auto"/>
          <w:lang w:eastAsia="zh-CN"/>
        </w:rPr>
        <w:t>；基本养老保险和基本医疗保险参保率</w:t>
      </w:r>
      <w:r>
        <w:rPr>
          <w:rFonts w:hint="eastAsia"/>
          <w:color w:val="auto"/>
          <w:highlight w:val="none"/>
          <w:lang w:eastAsia="zh-CN"/>
        </w:rPr>
        <w:t>分别达到</w:t>
      </w:r>
      <w:r>
        <w:rPr>
          <w:rFonts w:hint="eastAsia"/>
          <w:color w:val="auto"/>
          <w:highlight w:val="none"/>
          <w:lang w:val="en-US" w:eastAsia="zh-CN"/>
        </w:rPr>
        <w:t>103.71</w:t>
      </w:r>
      <w:r>
        <w:rPr>
          <w:rFonts w:hint="eastAsia"/>
          <w:color w:val="auto"/>
          <w:highlight w:val="none"/>
          <w:lang w:eastAsia="zh-CN"/>
        </w:rPr>
        <w:t>%、</w:t>
      </w:r>
      <w:r>
        <w:rPr>
          <w:rFonts w:hint="eastAsia"/>
          <w:color w:val="auto"/>
          <w:lang w:val="en-US" w:eastAsia="zh-CN"/>
        </w:rPr>
        <w:t>103</w:t>
      </w:r>
      <w:r>
        <w:rPr>
          <w:rFonts w:hint="eastAsia"/>
          <w:color w:val="auto"/>
          <w:lang w:eastAsia="zh-CN"/>
        </w:rPr>
        <w:t>%，每千常住人口拥有医疗机构床位数</w:t>
      </w:r>
      <w:r>
        <w:rPr>
          <w:rFonts w:hint="eastAsia"/>
          <w:color w:val="auto"/>
          <w:lang w:val="en-US" w:eastAsia="zh-CN"/>
        </w:rPr>
        <w:t>5.64</w:t>
      </w:r>
      <w:r>
        <w:rPr>
          <w:rFonts w:hint="eastAsia"/>
          <w:color w:val="auto"/>
          <w:lang w:eastAsia="zh-CN"/>
        </w:rPr>
        <w:t>张，每千名老年人拥有养老床位数达到</w:t>
      </w:r>
      <w:r>
        <w:rPr>
          <w:rFonts w:hint="eastAsia"/>
          <w:color w:val="auto"/>
          <w:lang w:val="en-US" w:eastAsia="zh-CN"/>
        </w:rPr>
        <w:t>45.2</w:t>
      </w:r>
      <w:r>
        <w:rPr>
          <w:rFonts w:hint="eastAsia"/>
          <w:color w:val="auto"/>
          <w:lang w:eastAsia="zh-CN"/>
        </w:rPr>
        <w:t>张；</w:t>
      </w:r>
      <w:r>
        <w:rPr>
          <w:rFonts w:hint="eastAsia"/>
          <w:color w:val="auto"/>
          <w:lang w:val="en-US" w:eastAsia="zh-CN"/>
        </w:rPr>
        <w:t>城镇棚户区住房改造15.62</w:t>
      </w:r>
      <w:r>
        <w:rPr>
          <w:rFonts w:hint="eastAsia"/>
          <w:color w:val="auto"/>
          <w:lang w:eastAsia="zh-CN"/>
        </w:rPr>
        <w:t>万套，改造农村危房9</w:t>
      </w:r>
      <w:r>
        <w:rPr>
          <w:rFonts w:hint="eastAsia"/>
          <w:color w:val="auto"/>
          <w:lang w:val="en-US" w:eastAsia="zh-CN"/>
        </w:rPr>
        <w:t>.64</w:t>
      </w:r>
      <w:r>
        <w:rPr>
          <w:rFonts w:hint="eastAsia"/>
          <w:color w:val="auto"/>
          <w:lang w:eastAsia="zh-CN"/>
        </w:rPr>
        <w:t>万户。</w:t>
      </w:r>
      <w:r>
        <w:rPr>
          <w:rFonts w:hint="eastAsia"/>
          <w:color w:val="auto"/>
          <w:highlight w:val="none"/>
          <w:lang w:eastAsia="zh-CN"/>
        </w:rPr>
        <w:t>人均预期寿命</w:t>
      </w:r>
      <w:r>
        <w:rPr>
          <w:rFonts w:hint="eastAsia"/>
          <w:color w:val="auto"/>
          <w:highlight w:val="yellow"/>
          <w:lang w:eastAsia="zh-CN"/>
        </w:rPr>
        <w:t>达到</w:t>
      </w:r>
      <w:r>
        <w:rPr>
          <w:rFonts w:hint="eastAsia"/>
          <w:color w:val="auto"/>
          <w:highlight w:val="yellow"/>
          <w:lang w:val="en-US" w:eastAsia="zh-CN"/>
        </w:rPr>
        <w:t>77.7岁，高于全省水平。</w:t>
      </w:r>
      <w:r>
        <w:rPr>
          <w:rFonts w:hint="eastAsia"/>
          <w:color w:val="auto"/>
          <w:highlight w:val="none"/>
          <w:lang w:val="en-US" w:eastAsia="zh-CN"/>
        </w:rPr>
        <w:t>市县乡村四级公共文化服务设施网络基本建立，“15分钟健身圈”覆盖率达</w:t>
      </w:r>
      <w:r>
        <w:rPr>
          <w:rFonts w:hint="eastAsia"/>
          <w:color w:val="auto"/>
          <w:highlight w:val="yellow"/>
          <w:lang w:val="en-US" w:eastAsia="zh-CN"/>
        </w:rPr>
        <w:t>到**%</w:t>
      </w:r>
      <w:r>
        <w:rPr>
          <w:rFonts w:hint="eastAsia"/>
          <w:color w:val="auto"/>
          <w:highlight w:val="none"/>
          <w:lang w:val="en-US" w:eastAsia="zh-CN"/>
        </w:rPr>
        <w:t>。</w:t>
      </w:r>
      <w:r>
        <w:rPr>
          <w:rFonts w:hint="eastAsia"/>
          <w:color w:val="auto"/>
          <w:lang w:eastAsia="zh-CN"/>
        </w:rPr>
        <w:t>鼓励各县区抓好托育机构试点建设，成功申请国家普惠性托育机构2个。</w:t>
      </w:r>
      <w:r>
        <w:rPr>
          <w:rFonts w:hint="eastAsia"/>
          <w:color w:val="auto"/>
        </w:rPr>
        <w:t>幼有所育、学有所教、劳有所得、病有所医、老有所养、住有所居、弱有所扶初步实现。</w:t>
      </w:r>
    </w:p>
    <w:p>
      <w:pPr>
        <w:pStyle w:val="22"/>
        <w:rPr>
          <w:rFonts w:hint="eastAsia" w:ascii="仿宋" w:hAnsi="仿宋"/>
          <w:b w:val="0"/>
          <w:bCs w:val="0"/>
          <w:color w:val="auto"/>
          <w:szCs w:val="22"/>
          <w:lang w:eastAsia="zh-CN"/>
        </w:rPr>
      </w:pPr>
      <w:r>
        <w:rPr>
          <w:rFonts w:hint="eastAsia" w:ascii="楷体_GB2312" w:hAnsi="楷体_GB2312" w:eastAsia="楷体_GB2312" w:cs="楷体_GB2312"/>
          <w:b/>
          <w:bCs/>
          <w:color w:val="auto"/>
          <w:kern w:val="2"/>
          <w:sz w:val="32"/>
          <w:lang w:val="en-US" w:eastAsia="zh-CN" w:bidi="ar-SA"/>
        </w:rPr>
        <w:t>城乡基本公共服务均等化持续推进。</w:t>
      </w:r>
      <w:r>
        <w:rPr>
          <w:rFonts w:hint="eastAsia" w:ascii="仿宋_GB2312" w:hAnsi="仿宋_GB2312" w:eastAsia="仿宋_GB2312" w:cs="仿宋_GB2312"/>
          <w:color w:val="auto"/>
          <w:sz w:val="32"/>
          <w:szCs w:val="32"/>
          <w:lang w:eastAsia="zh-CN"/>
        </w:rPr>
        <w:t>基本公共服务资源持续向基层、农村倾斜，新型农村合作医疗实现全覆盖。组建紧密型县域医共体11个，覆盖乡镇卫生院111个（含乡镇分院）、村卫生室1264个，服务人口数超过500万。</w:t>
      </w:r>
      <w:r>
        <w:rPr>
          <w:rFonts w:hint="eastAsia" w:ascii="仿宋_GB2312" w:hAnsi="仿宋_GB2312" w:eastAsia="仿宋_GB2312" w:cs="仿宋_GB2312"/>
          <w:color w:val="auto"/>
          <w:sz w:val="32"/>
          <w:szCs w:val="32"/>
        </w:rPr>
        <w:t>统一城乡医保政策，实现城乡居民“同病同治、同药同价”，参保人员异地就医实现全国联网医院住院费用实时结算、省内和上海门诊费用直接结算。</w:t>
      </w:r>
      <w:r>
        <w:rPr>
          <w:rFonts w:hint="eastAsia" w:ascii="仿宋_GB2312" w:hAnsi="仿宋_GB2312" w:eastAsia="仿宋_GB2312" w:cs="仿宋_GB2312"/>
          <w:color w:val="auto"/>
          <w:sz w:val="32"/>
          <w:szCs w:val="32"/>
          <w:lang w:val="zh-CN"/>
        </w:rPr>
        <w:t>城乡</w:t>
      </w:r>
      <w:r>
        <w:rPr>
          <w:rFonts w:hint="eastAsia" w:ascii="仿宋_GB2312" w:hAnsi="仿宋_GB2312" w:eastAsia="仿宋_GB2312" w:cs="仿宋_GB2312"/>
          <w:color w:val="auto"/>
          <w:sz w:val="32"/>
          <w:szCs w:val="32"/>
          <w:lang w:val="en-US" w:eastAsia="zh-CN"/>
        </w:rPr>
        <w:t>居民保险</w:t>
      </w:r>
      <w:r>
        <w:rPr>
          <w:rFonts w:hint="eastAsia" w:ascii="仿宋_GB2312" w:hAnsi="仿宋_GB2312" w:eastAsia="仿宋_GB2312" w:cs="仿宋_GB2312"/>
          <w:color w:val="auto"/>
          <w:sz w:val="32"/>
          <w:szCs w:val="32"/>
          <w:lang w:val="zh-CN"/>
        </w:rPr>
        <w:t>最低缴费档次统一提高到200元，</w:t>
      </w:r>
      <w:r>
        <w:rPr>
          <w:rFonts w:hint="eastAsia" w:ascii="仿宋_GB2312" w:hAnsi="仿宋_GB2312" w:eastAsia="仿宋_GB2312" w:cs="仿宋_GB2312"/>
          <w:color w:val="auto"/>
          <w:sz w:val="32"/>
          <w:szCs w:val="32"/>
          <w:lang w:eastAsia="zh-CN"/>
        </w:rPr>
        <w:t>基本建成覆盖全体居民的多层次医疗保障体系和城乡统一的居民基本养老保险制度。县（区）级养老服务指导中心、乡镇（街道）养老服务指导中心和社区养老服务站三级中心覆盖率达到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%；农村低保标准逐年提升，2020年达到每人每年7500元，基本公共服务覆盖面持续扩大，城乡人群间基本公共服务差距不断缩小。</w:t>
      </w:r>
    </w:p>
    <w:p>
      <w:pPr>
        <w:pStyle w:val="22"/>
        <w:rPr>
          <w:rFonts w:hint="eastAsia" w:ascii="仿宋_GB2312" w:hAnsi="仿宋_GB2312" w:eastAsia="仿宋_GB2312" w:cs="仿宋_GB2312"/>
          <w:color w:val="auto"/>
          <w:sz w:val="32"/>
          <w:szCs w:val="32"/>
          <w:lang w:eastAsia="zh-CN"/>
        </w:rPr>
      </w:pPr>
      <w:bookmarkStart w:id="4" w:name="_Toc9240"/>
      <w:r>
        <w:rPr>
          <w:rFonts w:hint="eastAsia" w:ascii="楷体_GB2312" w:hAnsi="楷体_GB2312" w:eastAsia="楷体_GB2312" w:cs="楷体_GB2312"/>
          <w:b/>
          <w:bCs/>
          <w:color w:val="auto"/>
          <w:kern w:val="2"/>
          <w:sz w:val="32"/>
          <w:lang w:val="zh-CN" w:eastAsia="zh-CN" w:bidi="ar-SA"/>
        </w:rPr>
        <w:t>贫困地区及特殊群体保障水平不断提升。</w:t>
      </w:r>
      <w:r>
        <w:rPr>
          <w:rFonts w:hint="eastAsia" w:ascii="仿宋_GB2312" w:hAnsi="仿宋_GB2312" w:eastAsia="仿宋_GB2312" w:cs="仿宋_GB2312"/>
          <w:color w:val="auto"/>
          <w:sz w:val="32"/>
          <w:szCs w:val="32"/>
          <w:lang w:val="zh-CN"/>
        </w:rPr>
        <w:t>为2016年以来符合参保条件的建档立卡贫困人员、低保对象、特困人员、重残人员等17.35万特困人员代缴养老保险费3482.38万元；困难残疾人生活补贴</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zh-CN"/>
        </w:rPr>
        <w:t>重度残疾人护理补贴覆盖率</w:t>
      </w:r>
      <w:r>
        <w:rPr>
          <w:rFonts w:hint="eastAsia" w:cs="仿宋_GB2312"/>
          <w:color w:val="auto"/>
          <w:sz w:val="32"/>
          <w:szCs w:val="32"/>
          <w:lang w:val="zh-CN"/>
        </w:rPr>
        <w:t>达到</w:t>
      </w:r>
      <w:r>
        <w:rPr>
          <w:rFonts w:hint="eastAsia" w:ascii="仿宋_GB2312" w:hAnsi="仿宋_GB2312" w:eastAsia="仿宋_GB2312" w:cs="仿宋_GB2312"/>
          <w:color w:val="auto"/>
          <w:sz w:val="32"/>
          <w:szCs w:val="32"/>
          <w:lang w:val="zh-CN"/>
        </w:rPr>
        <w:t>100%；</w:t>
      </w:r>
      <w:r>
        <w:rPr>
          <w:rFonts w:hint="eastAsia" w:ascii="仿宋_GB2312" w:hAnsi="仿宋_GB2312" w:eastAsia="仿宋_GB2312" w:cs="仿宋_GB2312"/>
          <w:color w:val="auto"/>
          <w:sz w:val="32"/>
          <w:szCs w:val="32"/>
          <w:lang w:eastAsia="zh-CN"/>
        </w:rPr>
        <w:t>救助系统服务网络平台实现乡镇全覆盖，</w:t>
      </w:r>
      <w:r>
        <w:rPr>
          <w:rFonts w:hint="eastAsia" w:cs="仿宋_GB2312"/>
          <w:color w:val="auto"/>
          <w:sz w:val="32"/>
          <w:szCs w:val="32"/>
          <w:lang w:eastAsia="zh-CN"/>
        </w:rPr>
        <w:t>生活不能自理</w:t>
      </w:r>
      <w:r>
        <w:rPr>
          <w:rFonts w:hint="eastAsia" w:ascii="仿宋_GB2312" w:hAnsi="仿宋_GB2312" w:eastAsia="仿宋_GB2312" w:cs="仿宋_GB2312"/>
          <w:color w:val="auto"/>
          <w:sz w:val="32"/>
          <w:szCs w:val="32"/>
          <w:lang w:eastAsia="zh-CN"/>
        </w:rPr>
        <w:t>特困人员集中供养率</w:t>
      </w:r>
      <w:r>
        <w:rPr>
          <w:rFonts w:hint="eastAsia"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lang w:eastAsia="zh-CN"/>
        </w:rPr>
        <w:t>%，困难群众社会救助工作受到民政部、财政部通报表扬。</w:t>
      </w:r>
      <w:r>
        <w:rPr>
          <w:rFonts w:hint="eastAsia" w:ascii="仿宋_GB2312" w:hAnsi="仿宋_GB2312" w:eastAsia="仿宋_GB2312" w:cs="仿宋_GB2312"/>
          <w:color w:val="auto"/>
          <w:sz w:val="32"/>
          <w:szCs w:val="32"/>
          <w:lang w:val="zh-CN"/>
        </w:rPr>
        <w:t>残疾人之家和残疾人工作站覆盖率达到99.8%、94.84%</w:t>
      </w:r>
      <w:r>
        <w:rPr>
          <w:rFonts w:hint="eastAsia" w:cs="仿宋_GB2312"/>
          <w:color w:val="auto"/>
          <w:sz w:val="32"/>
          <w:szCs w:val="32"/>
          <w:lang w:val="zh-CN"/>
        </w:rPr>
        <w:t>；</w:t>
      </w:r>
      <w:r>
        <w:rPr>
          <w:rFonts w:hint="eastAsia" w:ascii="仿宋_GB2312" w:hAnsi="仿宋_GB2312" w:eastAsia="仿宋_GB2312" w:cs="仿宋_GB2312"/>
          <w:color w:val="auto"/>
          <w:sz w:val="32"/>
          <w:szCs w:val="32"/>
          <w:lang w:val="zh-CN"/>
        </w:rPr>
        <w:t>残疾人基本康复覆盖</w:t>
      </w:r>
      <w:r>
        <w:rPr>
          <w:rFonts w:hint="eastAsia" w:ascii="仿宋_GB2312" w:hAnsi="仿宋_GB2312" w:eastAsia="仿宋_GB2312" w:cs="仿宋_GB2312"/>
          <w:color w:val="auto"/>
          <w:sz w:val="32"/>
          <w:szCs w:val="32"/>
          <w:highlight w:val="none"/>
          <w:lang w:val="zh-CN"/>
        </w:rPr>
        <w:t>率达到</w:t>
      </w:r>
      <w:r>
        <w:rPr>
          <w:rFonts w:hint="eastAsia" w:ascii="仿宋_GB2312" w:hAnsi="仿宋_GB2312" w:eastAsia="仿宋_GB2312" w:cs="仿宋_GB2312"/>
          <w:color w:val="auto"/>
          <w:sz w:val="32"/>
          <w:szCs w:val="32"/>
          <w:highlight w:val="none"/>
          <w:lang w:val="en-US" w:eastAsia="zh-CN"/>
        </w:rPr>
        <w:t>95.3</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lang w:val="zh-CN"/>
        </w:rPr>
        <w:t>；开展残疾人就业技能培训，五年累计新安置残疾人就业0.71万人。</w:t>
      </w:r>
      <w:r>
        <w:rPr>
          <w:rFonts w:hint="eastAsia" w:ascii="仿宋_GB2312" w:hAnsi="仿宋_GB2312" w:eastAsia="仿宋_GB2312" w:cs="仿宋_GB2312"/>
          <w:color w:val="auto"/>
          <w:sz w:val="32"/>
          <w:szCs w:val="32"/>
          <w:lang w:eastAsia="zh-CN"/>
        </w:rPr>
        <w:t>实施城乡社区儿童之家全覆盖工程，</w:t>
      </w:r>
      <w:r>
        <w:rPr>
          <w:rFonts w:hint="eastAsia" w:ascii="仿宋_GB2312" w:hAnsi="仿宋_GB2312" w:eastAsia="仿宋_GB2312" w:cs="仿宋_GB2312"/>
          <w:color w:val="auto"/>
          <w:sz w:val="32"/>
          <w:szCs w:val="32"/>
          <w:lang w:val="zh-CN"/>
        </w:rPr>
        <w:t>家庭经济困难的残疾儿童、青少年</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val="zh-CN"/>
        </w:rPr>
        <w:t>12年免费教育；</w:t>
      </w:r>
      <w:r>
        <w:rPr>
          <w:rFonts w:hint="eastAsia" w:ascii="仿宋_GB2312" w:hAnsi="仿宋_GB2312" w:eastAsia="仿宋_GB2312" w:cs="仿宋_GB2312"/>
          <w:color w:val="auto"/>
          <w:sz w:val="32"/>
          <w:szCs w:val="32"/>
          <w:lang w:eastAsia="zh-CN"/>
        </w:rPr>
        <w:t>全面落实优抚安置政策，提升复员退伍军人、军休人员优抚安置和服务保障能力。</w:t>
      </w:r>
    </w:p>
    <w:p>
      <w:pPr>
        <w:rPr>
          <w:rFonts w:hint="default" w:eastAsia="仿宋_GB2312"/>
          <w:color w:val="auto"/>
          <w:lang w:val="en-US" w:eastAsia="zh-CN"/>
        </w:rPr>
      </w:pPr>
      <w:r>
        <w:rPr>
          <w:rFonts w:hint="eastAsia" w:ascii="楷体_GB2312" w:hAnsi="楷体_GB2312" w:eastAsia="楷体_GB2312" w:cs="楷体_GB2312"/>
          <w:b/>
          <w:bCs/>
          <w:color w:val="auto"/>
          <w:kern w:val="2"/>
          <w:lang w:val="zh-CN" w:eastAsia="zh-CN" w:bidi="ar-SA"/>
        </w:rPr>
        <w:t>生活性服务业快速发展。</w:t>
      </w:r>
      <w:r>
        <w:rPr>
          <w:rFonts w:hint="eastAsia"/>
          <w:color w:val="auto"/>
          <w:lang w:val="zh-CN"/>
        </w:rPr>
        <w:t>文化旅游、体育健身、健康养老、家政服务等生活性服务业健康发展，潜力进一步释放。文化旅游产业蓬勃发展，符离大道沿线烧鸡文化产业园等项目列入国家“十四五”文旅融合提升工程支持范围，泗县大运河国家文化公园初具雏形，砀山、灵璧分别入选国家全域旅游示范区、全国休闲农业与乡村旅游示范县，萧县获评中国最佳乡村旅游目的地，</w:t>
      </w:r>
      <w:r>
        <w:rPr>
          <w:rFonts w:hint="eastAsia"/>
          <w:color w:val="auto"/>
          <w:lang w:val="zh-CN" w:eastAsia="zh-CN"/>
        </w:rPr>
        <w:t>旅游业五项指标高于全省平均综合恢复水平</w:t>
      </w:r>
      <w:r>
        <w:rPr>
          <w:rFonts w:hint="eastAsia"/>
          <w:color w:val="auto"/>
          <w:lang w:val="zh-CN"/>
        </w:rPr>
        <w:t>。群众体育健身意识普遍增强，</w:t>
      </w:r>
      <w:r>
        <w:rPr>
          <w:rFonts w:hint="eastAsia"/>
          <w:color w:val="auto"/>
          <w:lang w:val="en-US" w:eastAsia="zh-CN"/>
        </w:rPr>
        <w:t>2020年经常参加体育锻炼人数达242.4万人，2016年以来累计建成社会足球场地</w:t>
      </w:r>
      <w:r>
        <w:rPr>
          <w:rFonts w:hint="eastAsia"/>
          <w:color w:val="auto"/>
          <w:highlight w:val="yellow"/>
          <w:lang w:val="en-US" w:eastAsia="zh-CN"/>
        </w:rPr>
        <w:t>105块</w:t>
      </w:r>
      <w:r>
        <w:rPr>
          <w:rFonts w:hint="eastAsia"/>
          <w:color w:val="auto"/>
          <w:lang w:val="en-US" w:eastAsia="zh-CN"/>
        </w:rPr>
        <w:t>，完成任务率</w:t>
      </w:r>
      <w:r>
        <w:rPr>
          <w:rFonts w:hint="eastAsia"/>
          <w:color w:val="auto"/>
          <w:highlight w:val="yellow"/>
          <w:lang w:val="en-US" w:eastAsia="zh-CN"/>
        </w:rPr>
        <w:t>125%</w:t>
      </w:r>
      <w:r>
        <w:rPr>
          <w:rFonts w:hint="eastAsia"/>
          <w:color w:val="auto"/>
          <w:lang w:val="en-US" w:eastAsia="zh-CN"/>
        </w:rPr>
        <w:t>。健康养老持续提质升级，家政服务业加快发展，家政企业</w:t>
      </w:r>
      <w:r>
        <w:rPr>
          <w:rFonts w:hint="eastAsia"/>
          <w:color w:val="auto"/>
          <w:highlight w:val="yellow"/>
          <w:lang w:val="en-US" w:eastAsia="zh-CN"/>
        </w:rPr>
        <w:t>**家</w:t>
      </w:r>
      <w:r>
        <w:rPr>
          <w:rFonts w:hint="eastAsia"/>
          <w:color w:val="auto"/>
          <w:lang w:val="en-US" w:eastAsia="zh-CN"/>
        </w:rPr>
        <w:t>，从业人员</w:t>
      </w:r>
      <w:r>
        <w:rPr>
          <w:rFonts w:hint="eastAsia"/>
          <w:color w:val="auto"/>
          <w:highlight w:val="yellow"/>
          <w:lang w:val="en-US" w:eastAsia="zh-CN"/>
        </w:rPr>
        <w:t>**万人</w:t>
      </w:r>
      <w:r>
        <w:rPr>
          <w:rFonts w:hint="eastAsia"/>
          <w:color w:val="auto"/>
          <w:lang w:val="en-US" w:eastAsia="zh-CN"/>
        </w:rPr>
        <w:t>，营业收入达</w:t>
      </w:r>
      <w:r>
        <w:rPr>
          <w:rFonts w:hint="eastAsia"/>
          <w:color w:val="auto"/>
          <w:highlight w:val="yellow"/>
          <w:lang w:val="en-US" w:eastAsia="zh-CN"/>
        </w:rPr>
        <w:t>**亿元</w:t>
      </w:r>
      <w:r>
        <w:rPr>
          <w:rFonts w:hint="eastAsia"/>
          <w:color w:val="auto"/>
          <w:lang w:val="en-US" w:eastAsia="zh-CN"/>
        </w:rPr>
        <w:t>。“互联网+社会服务”新业态不断涌现，社会服务呈现数字化、网络化、智能化、多元化、协同化发展良好态势，更多更好惠及全市人民群众。</w:t>
      </w:r>
    </w:p>
    <w:bookmarkEnd w:id="4"/>
    <w:p>
      <w:pPr>
        <w:pStyle w:val="2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baseline"/>
        <w:rPr>
          <w:rFonts w:hint="eastAsia" w:ascii="黑体" w:hAnsi="黑体" w:eastAsia="黑体" w:cs="黑体"/>
          <w:b w:val="0"/>
          <w:bCs/>
          <w:color w:val="auto"/>
          <w:sz w:val="28"/>
          <w:szCs w:val="28"/>
          <w:lang w:val="zh-CN" w:eastAsia="zh-CN"/>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1 </w:t>
      </w:r>
      <w:r>
        <w:rPr>
          <w:rFonts w:hint="eastAsia" w:ascii="黑体" w:hAnsi="黑体" w:eastAsia="黑体" w:cs="黑体"/>
          <w:b w:val="0"/>
          <w:bCs/>
          <w:color w:val="auto"/>
          <w:kern w:val="0"/>
          <w:sz w:val="28"/>
          <w:szCs w:val="28"/>
        </w:rPr>
        <w:t>“十</w:t>
      </w:r>
      <w:r>
        <w:rPr>
          <w:rFonts w:hint="eastAsia" w:ascii="黑体" w:hAnsi="黑体" w:eastAsia="黑体" w:cs="黑体"/>
          <w:b w:val="0"/>
          <w:bCs/>
          <w:color w:val="auto"/>
          <w:kern w:val="0"/>
          <w:sz w:val="28"/>
          <w:szCs w:val="28"/>
          <w:lang w:eastAsia="zh-CN"/>
        </w:rPr>
        <w:t>三</w:t>
      </w:r>
      <w:r>
        <w:rPr>
          <w:rFonts w:hint="eastAsia" w:ascii="黑体" w:hAnsi="黑体" w:eastAsia="黑体" w:cs="黑体"/>
          <w:b w:val="0"/>
          <w:bCs/>
          <w:color w:val="auto"/>
          <w:kern w:val="0"/>
          <w:sz w:val="28"/>
          <w:szCs w:val="28"/>
        </w:rPr>
        <w:t>五”时期宿州市基本公共服务</w:t>
      </w:r>
      <w:r>
        <w:rPr>
          <w:rFonts w:hint="eastAsia" w:ascii="黑体" w:hAnsi="黑体" w:eastAsia="黑体" w:cs="黑体"/>
          <w:b w:val="0"/>
          <w:bCs/>
          <w:color w:val="auto"/>
          <w:kern w:val="0"/>
          <w:sz w:val="28"/>
          <w:szCs w:val="28"/>
          <w:lang w:eastAsia="zh-CN"/>
        </w:rPr>
        <w:t>均等化</w:t>
      </w:r>
      <w:r>
        <w:rPr>
          <w:rFonts w:hint="eastAsia" w:ascii="黑体" w:hAnsi="黑体" w:eastAsia="黑体" w:cs="黑体"/>
          <w:b w:val="0"/>
          <w:bCs/>
          <w:color w:val="auto"/>
          <w:kern w:val="0"/>
          <w:sz w:val="28"/>
          <w:szCs w:val="28"/>
        </w:rPr>
        <w:t>指标</w:t>
      </w:r>
      <w:r>
        <w:rPr>
          <w:rFonts w:hint="eastAsia" w:ascii="黑体" w:hAnsi="黑体" w:eastAsia="黑体" w:cs="黑体"/>
          <w:b w:val="0"/>
          <w:bCs/>
          <w:color w:val="auto"/>
          <w:kern w:val="0"/>
          <w:sz w:val="28"/>
          <w:szCs w:val="28"/>
          <w:lang w:eastAsia="zh-CN"/>
        </w:rPr>
        <w:t>完成情况</w:t>
      </w:r>
    </w:p>
    <w:tbl>
      <w:tblPr>
        <w:tblStyle w:val="13"/>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619"/>
        <w:gridCol w:w="158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指  标</w:t>
            </w:r>
          </w:p>
        </w:tc>
        <w:tc>
          <w:tcPr>
            <w:tcW w:w="1619"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2015年</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val="0"/>
                <w:bCs/>
                <w:color w:val="auto"/>
                <w:kern w:val="0"/>
                <w:sz w:val="24"/>
                <w:szCs w:val="24"/>
                <w:lang w:val="en-US" w:eastAsia="zh-CN" w:bidi="ar-SA"/>
              </w:rPr>
            </w:pPr>
            <w:r>
              <w:rPr>
                <w:rFonts w:hint="eastAsia" w:ascii="黑体" w:hAnsi="黑体" w:eastAsia="黑体" w:cs="黑体"/>
                <w:b w:val="0"/>
                <w:bCs/>
                <w:color w:val="auto"/>
                <w:kern w:val="0"/>
                <w:sz w:val="24"/>
                <w:szCs w:val="24"/>
                <w:lang w:val="en-US" w:eastAsia="zh-CN"/>
              </w:rPr>
              <w:t>2020</w:t>
            </w:r>
            <w:r>
              <w:rPr>
                <w:rFonts w:hint="eastAsia" w:ascii="黑体" w:hAnsi="黑体" w:eastAsia="黑体" w:cs="黑体"/>
                <w:b w:val="0"/>
                <w:bCs/>
                <w:color w:val="auto"/>
                <w:kern w:val="0"/>
                <w:sz w:val="24"/>
                <w:szCs w:val="24"/>
              </w:rPr>
              <w:t>年</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val="0"/>
                <w:bCs/>
                <w:color w:val="auto"/>
                <w:kern w:val="0"/>
                <w:sz w:val="24"/>
                <w:szCs w:val="24"/>
                <w:lang w:eastAsia="zh-CN"/>
              </w:rPr>
            </w:pPr>
            <w:r>
              <w:rPr>
                <w:rFonts w:hint="eastAsia" w:ascii="黑体" w:hAnsi="黑体" w:eastAsia="黑体" w:cs="黑体"/>
                <w:b w:val="0"/>
                <w:bCs/>
                <w:color w:val="auto"/>
                <w:kern w:val="0"/>
                <w:sz w:val="24"/>
                <w:szCs w:val="24"/>
              </w:rPr>
              <w:t>2020年</w:t>
            </w:r>
            <w:r>
              <w:rPr>
                <w:rFonts w:hint="eastAsia" w:ascii="黑体" w:hAnsi="黑体" w:eastAsia="黑体" w:cs="黑体"/>
                <w:b w:val="0"/>
                <w:bCs/>
                <w:color w:val="auto"/>
                <w:kern w:val="0"/>
                <w:sz w:val="24"/>
                <w:szCs w:val="24"/>
                <w:lang w:eastAsia="zh-CN"/>
              </w:rPr>
              <w:t>（</w:t>
            </w:r>
            <w:r>
              <w:rPr>
                <w:rFonts w:hint="eastAsia" w:ascii="黑体" w:hAnsi="黑体" w:eastAsia="黑体" w:cs="黑体"/>
                <w:b w:val="0"/>
                <w:bCs/>
                <w:color w:val="auto"/>
                <w:kern w:val="0"/>
                <w:sz w:val="24"/>
                <w:szCs w:val="24"/>
                <w:lang w:val="en-US" w:eastAsia="zh-CN"/>
              </w:rPr>
              <w:t>目标</w:t>
            </w:r>
            <w:r>
              <w:rPr>
                <w:rFonts w:hint="eastAsia" w:ascii="黑体" w:hAnsi="黑体" w:eastAsia="黑体" w:cs="黑体"/>
                <w:b w:val="0"/>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九年义务教育巩固率（%）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93.13</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rPr>
              <w:t>98.8</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义务教育基本均衡县比例（%）</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100</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城镇新增就业人数（万人）</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16.3</w:t>
            </w: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24.3</w:t>
            </w:r>
            <w:r>
              <w:rPr>
                <w:rFonts w:hint="eastAsia" w:ascii="仿宋_GB2312" w:hAnsi="仿宋_GB2312" w:eastAsia="仿宋_GB2312" w:cs="仿宋_GB2312"/>
                <w:bCs/>
                <w:color w:val="auto"/>
                <w:kern w:val="0"/>
                <w:sz w:val="24"/>
                <w:szCs w:val="24"/>
                <w:highlight w:val="none"/>
              </w:rPr>
              <w:t>]</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基本养老保险参保率（%）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default" w:ascii="仿宋_GB2312" w:hAnsi="仿宋_GB2312" w:eastAsia="仿宋_GB2312" w:cs="仿宋_GB2312"/>
                <w:bCs/>
                <w:color w:val="auto"/>
                <w:kern w:val="0"/>
                <w:sz w:val="24"/>
                <w:szCs w:val="24"/>
                <w:highlight w:val="none"/>
                <w:lang w:val="en-US" w:eastAsia="zh-CN"/>
              </w:rPr>
              <w:t>103.71</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val="en-US" w:eastAsia="zh-CN"/>
              </w:rPr>
              <w:t>＞</w:t>
            </w:r>
            <w:r>
              <w:rPr>
                <w:rFonts w:hint="eastAsia" w:ascii="仿宋_GB2312" w:hAnsi="仿宋_GB2312" w:eastAsia="仿宋_GB2312" w:cs="仿宋_GB2312"/>
                <w:bCs/>
                <w:color w:val="auto"/>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基本医疗保险参保率（%）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103</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孕产妇死亡率（1/10万）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9.22</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cs="仿宋_GB2312"/>
                <w:bCs/>
                <w:color w:val="auto"/>
                <w:kern w:val="0"/>
                <w:sz w:val="24"/>
                <w:szCs w:val="24"/>
                <w:highlight w:val="none"/>
              </w:rPr>
              <w:t>5.96</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cs="仿宋_GB2312"/>
                <w:bCs/>
                <w:color w:val="auto"/>
                <w:kern w:val="0"/>
                <w:sz w:val="24"/>
                <w:szCs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婴儿死亡率（‰）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3.81</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cs="仿宋_GB2312"/>
                <w:bCs/>
                <w:color w:val="auto"/>
                <w:kern w:val="0"/>
                <w:sz w:val="24"/>
                <w:szCs w:val="24"/>
                <w:highlight w:val="none"/>
              </w:rPr>
              <w:t>2.92</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w:t>
            </w:r>
            <w:r>
              <w:rPr>
                <w:rFonts w:hint="eastAsia" w:ascii="仿宋_GB2312" w:hAnsi="仿宋_GB2312" w:cs="仿宋_GB2312"/>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5岁以下儿童死亡率（‰）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5.05</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ascii="仿宋_GB2312" w:hAnsi="仿宋_GB2312" w:cs="仿宋_GB2312"/>
                <w:bCs/>
                <w:color w:val="auto"/>
                <w:kern w:val="0"/>
                <w:sz w:val="24"/>
                <w:szCs w:val="24"/>
                <w:highlight w:val="none"/>
                <w:lang w:val="en-US" w:eastAsia="zh-CN"/>
              </w:rPr>
              <w:t>4.41</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w:t>
            </w:r>
            <w:r>
              <w:rPr>
                <w:rFonts w:hint="eastAsia" w:ascii="仿宋_GB2312" w:hAnsi="仿宋_GB2312" w:cs="仿宋_GB2312"/>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每千名老年人拥有养老床位数（张）</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40.8</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45.2</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其中：养老床位中护理型床位比例（%）</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40</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vertAlign w:val="superscript"/>
              </w:rPr>
            </w:pPr>
            <w:r>
              <w:rPr>
                <w:rFonts w:hint="eastAsia" w:ascii="仿宋_GB2312" w:hAnsi="仿宋_GB2312" w:eastAsia="仿宋_GB2312" w:cs="仿宋_GB2312"/>
                <w:bCs/>
                <w:color w:val="auto"/>
                <w:kern w:val="0"/>
                <w:sz w:val="24"/>
                <w:szCs w:val="24"/>
              </w:rPr>
              <w:t>生活不能自理特困人员集中供养率（%）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rPr>
              <w:t>56</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城镇棚户区住房改造（万套）</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[15.62]</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农村危房改造（万户）</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9.64</w:t>
            </w:r>
            <w:r>
              <w:rPr>
                <w:rFonts w:hint="eastAsia" w:ascii="仿宋_GB2312" w:hAnsi="仿宋_GB2312" w:eastAsia="仿宋_GB2312" w:cs="仿宋_GB2312"/>
                <w:bCs/>
                <w:color w:val="auto"/>
                <w:kern w:val="0"/>
                <w:sz w:val="24"/>
                <w:szCs w:val="24"/>
                <w:highlight w:val="none"/>
              </w:rPr>
              <w:t>]</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公共图书馆年流通人次（万人次）</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88</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cs="仿宋_GB2312"/>
                <w:bCs/>
                <w:color w:val="auto"/>
                <w:kern w:val="0"/>
                <w:sz w:val="24"/>
                <w:szCs w:val="24"/>
                <w:highlight w:val="none"/>
              </w:rPr>
              <w:t>209.9</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cs="仿宋_GB2312"/>
                <w:bCs/>
                <w:color w:val="auto"/>
                <w:kern w:val="0"/>
                <w:sz w:val="24"/>
                <w:szCs w:val="24"/>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文化馆（站）年服务人次（万人次）</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cs="仿宋_GB2312"/>
                <w:bCs/>
                <w:color w:val="auto"/>
                <w:kern w:val="0"/>
                <w:sz w:val="24"/>
                <w:szCs w:val="24"/>
                <w:highlight w:val="none"/>
              </w:rPr>
              <w:t>235.6</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cs="仿宋_GB2312"/>
                <w:bCs/>
                <w:color w:val="auto"/>
                <w:kern w:val="0"/>
                <w:sz w:val="24"/>
                <w:szCs w:val="24"/>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广播、电视人口综合覆盖率（%）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lang w:val="en-US" w:eastAsia="zh-CN"/>
              </w:rPr>
              <w:t>＞</w:t>
            </w:r>
            <w:r>
              <w:rPr>
                <w:rFonts w:hint="eastAsia" w:ascii="仿宋_GB2312" w:hAnsi="仿宋_GB2312" w:eastAsia="仿宋_GB2312" w:cs="仿宋_GB2312"/>
                <w:color w:val="auto"/>
                <w:sz w:val="24"/>
                <w:szCs w:val="24"/>
              </w:rPr>
              <w:t>93</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rPr>
              <w:t>99.</w:t>
            </w:r>
            <w:r>
              <w:rPr>
                <w:rFonts w:hint="eastAsia" w:ascii="仿宋_GB2312" w:hAnsi="仿宋_GB2312" w:cs="仿宋_GB2312"/>
                <w:bCs/>
                <w:color w:val="auto"/>
                <w:kern w:val="0"/>
                <w:sz w:val="24"/>
                <w:szCs w:val="24"/>
                <w:highlight w:val="none"/>
                <w:lang w:val="en-US" w:eastAsia="zh-CN"/>
              </w:rPr>
              <w:t>9</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val="en-US" w:eastAsia="zh-CN"/>
              </w:rPr>
              <w:t>＞</w:t>
            </w:r>
            <w:r>
              <w:rPr>
                <w:rFonts w:hint="eastAsia" w:ascii="仿宋_GB2312" w:hAnsi="仿宋_GB2312" w:eastAsia="仿宋_GB2312" w:cs="仿宋_GB2312"/>
                <w:bCs/>
                <w:color w:val="auto"/>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国民综合阅读率（%）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bidi="ar-SA"/>
              </w:rPr>
            </w:pPr>
            <w:r>
              <w:rPr>
                <w:rFonts w:hint="eastAsia" w:ascii="仿宋_GB2312" w:hAnsi="仿宋_GB2312" w:cs="仿宋_GB2312"/>
                <w:bCs/>
                <w:color w:val="auto"/>
                <w:kern w:val="0"/>
                <w:sz w:val="24"/>
                <w:szCs w:val="24"/>
                <w:highlight w:val="yellow"/>
                <w:lang w:val="en-US" w:eastAsia="zh-CN"/>
              </w:rPr>
              <w:t>**</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经常参加体育锻炼人数（万人）</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242.4</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spacing w:val="-6"/>
                <w:kern w:val="0"/>
                <w:sz w:val="24"/>
                <w:szCs w:val="24"/>
                <w:vertAlign w:val="superscript"/>
              </w:rPr>
            </w:pPr>
            <w:r>
              <w:rPr>
                <w:rFonts w:hint="eastAsia" w:ascii="仿宋_GB2312" w:hAnsi="仿宋_GB2312" w:eastAsia="仿宋_GB2312" w:cs="仿宋_GB2312"/>
                <w:bCs/>
                <w:color w:val="auto"/>
                <w:spacing w:val="-6"/>
                <w:kern w:val="0"/>
                <w:sz w:val="24"/>
                <w:szCs w:val="24"/>
              </w:rPr>
              <w:t>困难残疾人生活补贴和重度残疾人护理补贴覆盖率（%）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100</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83" w:type="dxa"/>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vertAlign w:val="superscript"/>
              </w:rPr>
            </w:pPr>
            <w:r>
              <w:rPr>
                <w:rFonts w:hint="eastAsia" w:ascii="仿宋_GB2312" w:hAnsi="仿宋_GB2312" w:eastAsia="仿宋_GB2312" w:cs="仿宋_GB2312"/>
                <w:bCs/>
                <w:color w:val="auto"/>
                <w:spacing w:val="-6"/>
                <w:kern w:val="0"/>
                <w:sz w:val="24"/>
                <w:szCs w:val="24"/>
              </w:rPr>
              <w:t>残疾人基本康复服务覆盖率（%）</w:t>
            </w:r>
          </w:p>
        </w:tc>
        <w:tc>
          <w:tcPr>
            <w:tcW w:w="1619" w:type="dxa"/>
            <w:vAlign w:val="center"/>
          </w:tcPr>
          <w:p>
            <w:pPr>
              <w:keepNext w:val="0"/>
              <w:keepLines w:val="0"/>
              <w:pageBreakBefore w:val="0"/>
              <w:widowControl/>
              <w:kinsoku/>
              <w:wordWrap/>
              <w:overflowPunct/>
              <w:topLinePunct w:val="0"/>
              <w:autoSpaceDE/>
              <w:autoSpaceDN/>
              <w:bidi w:val="0"/>
              <w:snapToGrid/>
              <w:spacing w:line="36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86"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仿宋_GB2312" w:hAnsi="仿宋_GB2312" w:eastAsia="仿宋_GB2312" w:cs="仿宋_GB2312"/>
                <w:bCs/>
                <w:color w:val="auto"/>
                <w:kern w:val="0"/>
                <w:sz w:val="24"/>
                <w:szCs w:val="24"/>
                <w:highlight w:val="none"/>
                <w:lang w:val="en-US" w:eastAsia="zh-CN"/>
              </w:rPr>
            </w:pPr>
            <w:r>
              <w:rPr>
                <w:rFonts w:hint="eastAsia" w:cs="仿宋_GB2312"/>
                <w:bCs/>
                <w:color w:val="auto"/>
                <w:kern w:val="0"/>
                <w:sz w:val="24"/>
                <w:szCs w:val="24"/>
                <w:highlight w:val="none"/>
                <w:lang w:val="en-US" w:eastAsia="zh-CN"/>
              </w:rPr>
              <w:t>95.3</w:t>
            </w:r>
          </w:p>
        </w:tc>
        <w:tc>
          <w:tcPr>
            <w:tcW w:w="2051"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80</w:t>
            </w:r>
          </w:p>
        </w:tc>
      </w:tr>
    </w:tbl>
    <w:p>
      <w:pPr>
        <w:pStyle w:val="22"/>
        <w:rPr>
          <w:rFonts w:ascii="仿宋" w:hAnsi="仿宋"/>
          <w:color w:val="auto"/>
          <w:szCs w:val="22"/>
          <w:lang w:val="zh-CN"/>
        </w:rPr>
      </w:pPr>
    </w:p>
    <w:p>
      <w:pPr>
        <w:pStyle w:val="3"/>
        <w:bidi w:val="0"/>
        <w:rPr>
          <w:rFonts w:hint="eastAsia" w:eastAsia="黑体"/>
          <w:color w:val="auto"/>
          <w:lang w:eastAsia="zh-CN"/>
        </w:rPr>
      </w:pPr>
      <w:bookmarkStart w:id="5" w:name="_Toc29677"/>
      <w:r>
        <w:rPr>
          <w:color w:val="auto"/>
        </w:rPr>
        <w:t>第二节</w:t>
      </w:r>
      <w:r>
        <w:rPr>
          <w:rFonts w:hint="eastAsia"/>
          <w:color w:val="auto"/>
        </w:rPr>
        <w:t xml:space="preserve">  </w:t>
      </w:r>
      <w:r>
        <w:rPr>
          <w:rFonts w:hint="eastAsia"/>
          <w:color w:val="auto"/>
          <w:lang w:eastAsia="zh-CN"/>
        </w:rPr>
        <w:t>机遇挑战</w:t>
      </w:r>
      <w:bookmarkEnd w:id="5"/>
    </w:p>
    <w:p>
      <w:pPr>
        <w:pageBreakBefore w:val="0"/>
        <w:widowControl w:val="0"/>
        <w:kinsoku/>
        <w:wordWrap/>
        <w:overflowPunct/>
        <w:topLinePunct w:val="0"/>
        <w:autoSpaceDE/>
        <w:autoSpaceDN/>
        <w:bidi w:val="0"/>
        <w:adjustRightInd w:val="0"/>
        <w:snapToGrid/>
        <w:spacing w:line="240" w:lineRule="auto"/>
        <w:rPr>
          <w:rFonts w:ascii="仿宋" w:hAnsi="仿宋"/>
          <w:color w:val="auto"/>
          <w:szCs w:val="22"/>
        </w:rPr>
      </w:pPr>
      <w:r>
        <w:rPr>
          <w:rFonts w:ascii="仿宋" w:hAnsi="仿宋"/>
          <w:color w:val="auto"/>
          <w:szCs w:val="22"/>
          <w:lang w:val="zh-CN"/>
        </w:rPr>
        <w:t>“十</w:t>
      </w:r>
      <w:r>
        <w:rPr>
          <w:rFonts w:hint="eastAsia" w:ascii="仿宋" w:hAnsi="仿宋"/>
          <w:color w:val="auto"/>
          <w:szCs w:val="22"/>
        </w:rPr>
        <w:t>四</w:t>
      </w:r>
      <w:r>
        <w:rPr>
          <w:rFonts w:ascii="仿宋" w:hAnsi="仿宋"/>
          <w:color w:val="auto"/>
          <w:szCs w:val="22"/>
          <w:lang w:val="zh-CN"/>
        </w:rPr>
        <w:t>五”时期是我国“两个一百年”奋斗目标的历史交汇期，</w:t>
      </w:r>
      <w:r>
        <w:rPr>
          <w:rFonts w:hint="eastAsia" w:ascii="仿宋" w:hAnsi="仿宋"/>
          <w:color w:val="auto"/>
          <w:szCs w:val="22"/>
        </w:rPr>
        <w:t>是</w:t>
      </w:r>
      <w:r>
        <w:rPr>
          <w:rFonts w:ascii="仿宋" w:hAnsi="仿宋"/>
          <w:color w:val="auto"/>
          <w:szCs w:val="22"/>
          <w:lang w:val="zh-CN"/>
        </w:rPr>
        <w:t>全面完成小康社会建设战略目标、实现社会主义现代化承上启下的关键时期。</w:t>
      </w:r>
      <w:r>
        <w:rPr>
          <w:rFonts w:hint="eastAsia" w:ascii="仿宋" w:hAnsi="仿宋"/>
          <w:color w:val="auto"/>
          <w:szCs w:val="22"/>
        </w:rPr>
        <w:t>受新冠</w:t>
      </w:r>
      <w:r>
        <w:rPr>
          <w:rFonts w:hint="eastAsia" w:ascii="仿宋" w:hAnsi="仿宋"/>
          <w:color w:val="auto"/>
          <w:szCs w:val="22"/>
          <w:lang w:val="en-US" w:eastAsia="zh-CN"/>
        </w:rPr>
        <w:t>肺炎</w:t>
      </w:r>
      <w:r>
        <w:rPr>
          <w:rFonts w:hint="eastAsia" w:ascii="仿宋" w:hAnsi="仿宋"/>
          <w:color w:val="auto"/>
          <w:szCs w:val="22"/>
        </w:rPr>
        <w:t>疫情影响，经济形势不稳定性不确定性增大，经济发展进入以国内大循环为主体、国内国际双循环相互促进的新发展格局，稳增长和防风险任重道远，公共服务在稳增长、惠民生、补短板、促发展上的战略地位更加凸显。我市公共服务能力建设面临新的机遇和挑战。</w:t>
      </w:r>
    </w:p>
    <w:p>
      <w:pPr>
        <w:pageBreakBefore w:val="0"/>
        <w:widowControl w:val="0"/>
        <w:kinsoku/>
        <w:wordWrap/>
        <w:overflowPunct/>
        <w:topLinePunct w:val="0"/>
        <w:autoSpaceDE/>
        <w:autoSpaceDN/>
        <w:bidi w:val="0"/>
        <w:adjustRightInd w:val="0"/>
        <w:snapToGrid/>
        <w:spacing w:line="240" w:lineRule="auto"/>
        <w:rPr>
          <w:rFonts w:ascii="仿宋" w:hAnsi="仿宋"/>
          <w:color w:val="auto"/>
          <w:szCs w:val="22"/>
          <w:lang w:val="zh-CN"/>
        </w:rPr>
      </w:pPr>
      <w:r>
        <w:rPr>
          <w:rFonts w:hint="eastAsia" w:ascii="楷体_GB2312" w:hAnsi="楷体_GB2312" w:eastAsia="楷体_GB2312" w:cs="楷体_GB2312"/>
          <w:b/>
          <w:bCs/>
          <w:color w:val="auto"/>
          <w:szCs w:val="22"/>
          <w:lang w:val="zh-CN"/>
        </w:rPr>
        <w:t>兜住民生底线建立公共服务安全网作用日趋重要。</w:t>
      </w:r>
      <w:r>
        <w:rPr>
          <w:rFonts w:hint="eastAsia" w:ascii="仿宋" w:hAnsi="仿宋"/>
          <w:color w:val="auto"/>
          <w:szCs w:val="22"/>
          <w:lang w:val="zh-CN"/>
        </w:rPr>
        <w:t>“十四五”受新冠肺炎疫情影响，发展环境更趋复杂，经济社会发展不稳定和不确定因素明显增多，</w:t>
      </w:r>
      <w:r>
        <w:rPr>
          <w:rFonts w:hint="eastAsia" w:cs="仿宋_GB2312"/>
          <w:color w:val="auto"/>
          <w:lang w:eastAsia="zh-CN"/>
        </w:rPr>
        <w:t>疫情常态化长期化、人口老龄化等对就业、卫生健康、养老服务等领域提出了更大挑战。</w:t>
      </w:r>
      <w:r>
        <w:rPr>
          <w:rFonts w:hint="eastAsia" w:ascii="仿宋" w:hAnsi="仿宋"/>
          <w:color w:val="auto"/>
          <w:szCs w:val="22"/>
          <w:lang w:val="zh-CN"/>
        </w:rPr>
        <w:t>加强公共服务体系和能力建设，兜住民生底线，建立公共服务安全网，对于全市在新形势下保障经济社会稳定发展，不断提升居民获得感、幸福感、安全感尤为重要。</w:t>
      </w:r>
    </w:p>
    <w:p>
      <w:pPr>
        <w:pStyle w:val="22"/>
        <w:pageBreakBefore w:val="0"/>
        <w:widowControl w:val="0"/>
        <w:kinsoku/>
        <w:wordWrap/>
        <w:overflowPunct/>
        <w:topLinePunct w:val="0"/>
        <w:autoSpaceDE/>
        <w:autoSpaceDN/>
        <w:bidi w:val="0"/>
        <w:snapToGrid/>
        <w:spacing w:line="240" w:lineRule="auto"/>
        <w:ind w:firstLine="640"/>
        <w:rPr>
          <w:color w:val="auto"/>
          <w:sz w:val="32"/>
          <w:szCs w:val="32"/>
          <w:lang w:val="zh-CN"/>
        </w:rPr>
      </w:pPr>
      <w:r>
        <w:rPr>
          <w:rFonts w:hint="eastAsia" w:ascii="楷体_GB2312" w:hAnsi="楷体_GB2312" w:eastAsia="楷体_GB2312" w:cs="楷体_GB2312"/>
          <w:b/>
          <w:bCs/>
          <w:color w:val="auto"/>
          <w:sz w:val="32"/>
          <w:szCs w:val="22"/>
          <w:lang w:val="zh-CN"/>
        </w:rPr>
        <w:t>国家重大战略为</w:t>
      </w:r>
      <w:r>
        <w:rPr>
          <w:rFonts w:hint="eastAsia" w:ascii="楷体_GB2312" w:hAnsi="楷体_GB2312" w:eastAsia="楷体_GB2312" w:cs="楷体_GB2312"/>
          <w:b/>
          <w:bCs/>
          <w:color w:val="auto"/>
          <w:sz w:val="32"/>
          <w:szCs w:val="22"/>
          <w:lang w:val="en-US" w:eastAsia="zh-CN"/>
        </w:rPr>
        <w:t>普惠高品质</w:t>
      </w:r>
      <w:r>
        <w:rPr>
          <w:rFonts w:hint="eastAsia" w:ascii="楷体_GB2312" w:hAnsi="楷体_GB2312" w:eastAsia="楷体_GB2312" w:cs="楷体_GB2312"/>
          <w:b/>
          <w:bCs/>
          <w:color w:val="auto"/>
          <w:sz w:val="32"/>
          <w:szCs w:val="22"/>
          <w:lang w:val="zh-CN"/>
        </w:rPr>
        <w:t>公共服务带来重大利好。</w:t>
      </w:r>
      <w:r>
        <w:rPr>
          <w:rFonts w:hint="eastAsia"/>
          <w:color w:val="auto"/>
          <w:sz w:val="32"/>
          <w:szCs w:val="32"/>
          <w:lang w:val="zh-CN"/>
        </w:rPr>
        <w:t>“十四五”时期，宿州市将紧抓长三角一体化和淮河生态经济带两大国家级战略，积极融入长三角并以沪苏浙为标杆，</w:t>
      </w:r>
      <w:r>
        <w:rPr>
          <w:rFonts w:hint="eastAsia"/>
          <w:color w:val="auto"/>
          <w:sz w:val="32"/>
          <w:szCs w:val="32"/>
          <w:lang w:val="en-US" w:eastAsia="zh-CN"/>
        </w:rPr>
        <w:t>建立</w:t>
      </w:r>
      <w:r>
        <w:rPr>
          <w:rFonts w:hint="eastAsia"/>
          <w:color w:val="auto"/>
          <w:sz w:val="32"/>
          <w:szCs w:val="32"/>
          <w:lang w:val="zh-CN"/>
        </w:rPr>
        <w:t>更加完善的公共服务体系。积极引进长三角区域市场化公共服务供给主体，优化供给质量；通过参与淮河生态经济带建设，加强与周边城市协同发展，</w:t>
      </w:r>
      <w:r>
        <w:rPr>
          <w:rFonts w:hint="eastAsia"/>
          <w:color w:val="auto"/>
          <w:sz w:val="32"/>
          <w:szCs w:val="32"/>
          <w:lang w:val="en-US" w:eastAsia="zh-CN"/>
        </w:rPr>
        <w:t>将</w:t>
      </w:r>
      <w:r>
        <w:rPr>
          <w:rFonts w:hint="eastAsia"/>
          <w:color w:val="auto"/>
          <w:sz w:val="32"/>
          <w:szCs w:val="32"/>
          <w:lang w:val="zh-CN"/>
        </w:rPr>
        <w:t>进一步提升宿州市公共服务</w:t>
      </w:r>
      <w:r>
        <w:rPr>
          <w:rFonts w:hint="eastAsia"/>
          <w:color w:val="auto"/>
          <w:sz w:val="32"/>
          <w:szCs w:val="32"/>
          <w:lang w:val="en-US" w:eastAsia="zh-CN"/>
        </w:rPr>
        <w:t>能力</w:t>
      </w:r>
      <w:r>
        <w:rPr>
          <w:rFonts w:hint="eastAsia"/>
          <w:color w:val="auto"/>
          <w:sz w:val="32"/>
          <w:szCs w:val="32"/>
          <w:lang w:val="zh-CN"/>
        </w:rPr>
        <w:t>。</w:t>
      </w:r>
    </w:p>
    <w:p>
      <w:pPr>
        <w:pStyle w:val="22"/>
        <w:pageBreakBefore w:val="0"/>
        <w:widowControl w:val="0"/>
        <w:kinsoku/>
        <w:wordWrap/>
        <w:overflowPunct/>
        <w:topLinePunct w:val="0"/>
        <w:autoSpaceDE/>
        <w:autoSpaceDN/>
        <w:bidi w:val="0"/>
        <w:snapToGrid/>
        <w:spacing w:line="240" w:lineRule="auto"/>
        <w:ind w:firstLine="640"/>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bCs/>
          <w:color w:val="auto"/>
          <w:sz w:val="32"/>
          <w:szCs w:val="22"/>
          <w:lang w:val="zh-CN"/>
        </w:rPr>
        <w:t>公共服务供给更加多元科技创新支撑能力更加有效。</w:t>
      </w:r>
      <w:r>
        <w:rPr>
          <w:rFonts w:hint="eastAsia" w:ascii="仿宋_GB2312" w:hAnsi="仿宋_GB2312" w:eastAsia="仿宋_GB2312" w:cs="仿宋_GB2312"/>
          <w:color w:val="auto"/>
          <w:sz w:val="32"/>
          <w:szCs w:val="32"/>
          <w:lang w:val="zh-CN"/>
        </w:rPr>
        <w:t>在经济下行压力加大、财政约束增强的情况下，公共服务单一依靠政府投入，难以有效满足人民群众日益增加的服务需求。通过深化“放管服”改革，充分发挥市场机制，将进一步增加公共服务的供给活力，</w:t>
      </w:r>
      <w:r>
        <w:rPr>
          <w:rFonts w:hint="eastAsia" w:cs="仿宋_GB2312"/>
          <w:color w:val="auto"/>
          <w:sz w:val="32"/>
          <w:szCs w:val="32"/>
          <w:lang w:val="zh-CN"/>
        </w:rPr>
        <w:t>提高</w:t>
      </w:r>
      <w:r>
        <w:rPr>
          <w:rFonts w:hint="eastAsia" w:ascii="仿宋_GB2312" w:hAnsi="仿宋_GB2312" w:eastAsia="仿宋_GB2312" w:cs="仿宋_GB2312"/>
          <w:color w:val="auto"/>
          <w:sz w:val="32"/>
          <w:szCs w:val="32"/>
          <w:lang w:val="zh-CN"/>
        </w:rPr>
        <w:t>养老、健康、文体等领域社会力量的参与度。充分发挥宿州市在云计算、</w:t>
      </w:r>
      <w:r>
        <w:rPr>
          <w:rFonts w:hint="eastAsia" w:ascii="仿宋_GB2312" w:hAnsi="仿宋_GB2312" w:eastAsia="仿宋_GB2312" w:cs="仿宋_GB2312"/>
          <w:color w:val="auto"/>
          <w:sz w:val="32"/>
          <w:szCs w:val="32"/>
          <w:lang w:val="en-US" w:eastAsia="zh-CN"/>
        </w:rPr>
        <w:t>5G以及国家智慧城市试点等方面的优势</w:t>
      </w:r>
      <w:r>
        <w:rPr>
          <w:rFonts w:hint="eastAsia" w:ascii="仿宋_GB2312" w:hAnsi="仿宋_GB2312" w:eastAsia="仿宋_GB2312" w:cs="仿宋_GB2312"/>
          <w:color w:val="auto"/>
          <w:sz w:val="32"/>
          <w:szCs w:val="32"/>
          <w:lang w:val="zh-CN"/>
        </w:rPr>
        <w:t>，</w:t>
      </w:r>
      <w:r>
        <w:rPr>
          <w:rFonts w:hint="eastAsia" w:cs="仿宋_GB2312"/>
          <w:color w:val="auto"/>
          <w:sz w:val="32"/>
          <w:szCs w:val="32"/>
          <w:lang w:val="en-US" w:eastAsia="zh-CN"/>
        </w:rPr>
        <w:t>借助</w:t>
      </w:r>
      <w:r>
        <w:rPr>
          <w:rFonts w:hint="eastAsia" w:ascii="仿宋_GB2312" w:hAnsi="仿宋_GB2312" w:eastAsia="仿宋_GB2312" w:cs="仿宋_GB2312"/>
          <w:color w:val="auto"/>
          <w:sz w:val="32"/>
          <w:szCs w:val="32"/>
          <w:lang w:val="zh-CN"/>
        </w:rPr>
        <w:t>云计算、大数据、物联网、移动互联网等新一代信息技术</w:t>
      </w:r>
      <w:r>
        <w:rPr>
          <w:rFonts w:hint="eastAsia" w:cs="仿宋_GB2312"/>
          <w:color w:val="auto"/>
          <w:sz w:val="32"/>
          <w:szCs w:val="32"/>
          <w:lang w:val="en-US" w:eastAsia="zh-CN"/>
        </w:rPr>
        <w:t>应用，</w:t>
      </w:r>
      <w:r>
        <w:rPr>
          <w:rFonts w:hint="eastAsia" w:ascii="仿宋_GB2312" w:hAnsi="仿宋_GB2312" w:eastAsia="仿宋_GB2312" w:cs="仿宋_GB2312"/>
          <w:color w:val="auto"/>
          <w:sz w:val="32"/>
          <w:szCs w:val="32"/>
          <w:lang w:val="zh-CN"/>
        </w:rPr>
        <w:t>为公共服务供给模式创新提供新的载体，为广大群众的公共服务需求创造更方便更舒适的环境，进一步提升公共服务的供给质量和效率。</w:t>
      </w:r>
    </w:p>
    <w:p>
      <w:pPr>
        <w:pStyle w:val="22"/>
        <w:pageBreakBefore w:val="0"/>
        <w:widowControl w:val="0"/>
        <w:kinsoku/>
        <w:wordWrap/>
        <w:overflowPunct/>
        <w:topLinePunct w:val="0"/>
        <w:autoSpaceDE/>
        <w:autoSpaceDN/>
        <w:bidi w:val="0"/>
        <w:snapToGrid/>
        <w:spacing w:line="240" w:lineRule="auto"/>
        <w:ind w:firstLine="640"/>
        <w:rPr>
          <w:rFonts w:hint="eastAsia"/>
          <w:color w:val="auto"/>
          <w:sz w:val="32"/>
          <w:szCs w:val="32"/>
          <w:lang w:val="zh-CN"/>
        </w:rPr>
      </w:pPr>
      <w:r>
        <w:rPr>
          <w:rFonts w:hint="eastAsia" w:ascii="楷体_GB2312" w:hAnsi="楷体_GB2312" w:eastAsia="楷体_GB2312" w:cs="楷体_GB2312"/>
          <w:b/>
          <w:bCs/>
          <w:color w:val="auto"/>
          <w:sz w:val="32"/>
          <w:szCs w:val="22"/>
          <w:highlight w:val="none"/>
          <w:lang w:val="en-US" w:eastAsia="zh-CN"/>
        </w:rPr>
        <w:t>公共服务面临</w:t>
      </w:r>
      <w:r>
        <w:rPr>
          <w:rFonts w:hint="eastAsia" w:ascii="楷体_GB2312" w:hAnsi="楷体_GB2312" w:eastAsia="楷体_GB2312" w:cs="楷体_GB2312"/>
          <w:b/>
          <w:bCs/>
          <w:color w:val="auto"/>
          <w:sz w:val="32"/>
          <w:szCs w:val="22"/>
          <w:highlight w:val="none"/>
          <w:lang w:val="zh-CN"/>
        </w:rPr>
        <w:t>民生需求</w:t>
      </w:r>
      <w:r>
        <w:rPr>
          <w:rFonts w:hint="eastAsia" w:ascii="楷体_GB2312" w:hAnsi="楷体_GB2312" w:eastAsia="楷体_GB2312" w:cs="楷体_GB2312"/>
          <w:b/>
          <w:bCs/>
          <w:color w:val="auto"/>
          <w:sz w:val="32"/>
          <w:szCs w:val="22"/>
          <w:highlight w:val="none"/>
          <w:lang w:val="en-US" w:eastAsia="zh-CN"/>
        </w:rPr>
        <w:t>新变化</w:t>
      </w:r>
      <w:r>
        <w:rPr>
          <w:rFonts w:hint="eastAsia" w:ascii="楷体_GB2312" w:hAnsi="楷体_GB2312" w:eastAsia="楷体_GB2312" w:cs="楷体_GB2312"/>
          <w:b/>
          <w:bCs/>
          <w:color w:val="auto"/>
          <w:sz w:val="32"/>
          <w:szCs w:val="22"/>
          <w:highlight w:val="none"/>
          <w:lang w:val="zh-CN"/>
        </w:rPr>
        <w:t>和</w:t>
      </w:r>
      <w:r>
        <w:rPr>
          <w:rFonts w:hint="eastAsia" w:ascii="楷体_GB2312" w:hAnsi="楷体_GB2312" w:eastAsia="楷体_GB2312" w:cs="楷体_GB2312"/>
          <w:b/>
          <w:bCs/>
          <w:color w:val="auto"/>
          <w:sz w:val="32"/>
          <w:szCs w:val="22"/>
          <w:highlight w:val="none"/>
          <w:lang w:val="en-US" w:eastAsia="zh-CN"/>
        </w:rPr>
        <w:t>人民</w:t>
      </w:r>
      <w:r>
        <w:rPr>
          <w:rFonts w:hint="eastAsia" w:ascii="楷体_GB2312" w:hAnsi="楷体_GB2312" w:eastAsia="楷体_GB2312" w:cs="楷体_GB2312"/>
          <w:b/>
          <w:bCs/>
          <w:color w:val="auto"/>
          <w:sz w:val="32"/>
          <w:szCs w:val="22"/>
          <w:highlight w:val="none"/>
          <w:lang w:val="zh-CN"/>
        </w:rPr>
        <w:t>群众</w:t>
      </w:r>
      <w:r>
        <w:rPr>
          <w:rFonts w:hint="eastAsia" w:ascii="楷体_GB2312" w:hAnsi="楷体_GB2312" w:eastAsia="楷体_GB2312" w:cs="楷体_GB2312"/>
          <w:b/>
          <w:bCs/>
          <w:color w:val="auto"/>
          <w:sz w:val="32"/>
          <w:szCs w:val="22"/>
          <w:highlight w:val="none"/>
          <w:lang w:val="en-US" w:eastAsia="zh-CN"/>
        </w:rPr>
        <w:t>新</w:t>
      </w:r>
      <w:r>
        <w:rPr>
          <w:rFonts w:hint="eastAsia" w:ascii="楷体_GB2312" w:hAnsi="楷体_GB2312" w:eastAsia="楷体_GB2312" w:cs="楷体_GB2312"/>
          <w:b/>
          <w:bCs/>
          <w:color w:val="auto"/>
          <w:sz w:val="32"/>
          <w:szCs w:val="22"/>
          <w:highlight w:val="none"/>
          <w:lang w:val="zh-CN"/>
        </w:rPr>
        <w:t>期待。</w:t>
      </w:r>
      <w:r>
        <w:rPr>
          <w:rFonts w:hint="eastAsia"/>
          <w:color w:val="auto"/>
          <w:sz w:val="32"/>
          <w:szCs w:val="32"/>
          <w:highlight w:val="none"/>
          <w:lang w:val="zh-CN"/>
        </w:rPr>
        <w:t>我国社会主要矛盾已经转化为人民日益增长的美好生活需要和不平衡不充分的发展之间的矛盾，人民群众对美好生活的向往更加强烈，对于教育医疗、健康养老、文化体育等更深层次的服务需求进一步增强，对于更加优质公共服务的期待日趋强烈。</w:t>
      </w:r>
      <w:r>
        <w:rPr>
          <w:rFonts w:hint="eastAsia"/>
          <w:color w:val="auto"/>
          <w:sz w:val="32"/>
          <w:szCs w:val="32"/>
          <w:lang w:val="zh-CN"/>
        </w:rPr>
        <w:t>政府</w:t>
      </w:r>
      <w:r>
        <w:rPr>
          <w:rFonts w:hint="eastAsia"/>
          <w:color w:val="auto"/>
          <w:sz w:val="32"/>
          <w:szCs w:val="32"/>
          <w:lang w:val="en-US" w:eastAsia="zh-CN"/>
        </w:rPr>
        <w:t>不仅要</w:t>
      </w:r>
      <w:r>
        <w:rPr>
          <w:rFonts w:hint="eastAsia"/>
          <w:color w:val="auto"/>
          <w:sz w:val="32"/>
          <w:szCs w:val="32"/>
          <w:lang w:val="zh-CN"/>
        </w:rPr>
        <w:t>继续加大落后及薄弱地区基本公共服务保障能力，还要</w:t>
      </w:r>
      <w:r>
        <w:rPr>
          <w:rFonts w:hint="eastAsia"/>
          <w:color w:val="auto"/>
          <w:sz w:val="32"/>
          <w:szCs w:val="32"/>
          <w:lang w:val="en-US" w:eastAsia="zh-CN"/>
        </w:rPr>
        <w:t>促进普惠性的公共服务覆盖更多群体，同时</w:t>
      </w:r>
      <w:r>
        <w:rPr>
          <w:rFonts w:hint="eastAsia"/>
          <w:color w:val="auto"/>
          <w:sz w:val="32"/>
          <w:szCs w:val="32"/>
          <w:lang w:val="zh-CN"/>
        </w:rPr>
        <w:t>加大改革创新和市场开放力度，吸引更多社会力量参与公共服务体系建设，</w:t>
      </w:r>
      <w:r>
        <w:rPr>
          <w:rFonts w:hint="eastAsia"/>
          <w:color w:val="auto"/>
          <w:sz w:val="32"/>
          <w:szCs w:val="32"/>
          <w:lang w:val="en-US" w:eastAsia="zh-CN"/>
        </w:rPr>
        <w:t>提供更高质量、更优质、多样化的公共服务供给，</w:t>
      </w:r>
      <w:r>
        <w:rPr>
          <w:rFonts w:hint="eastAsia"/>
          <w:color w:val="auto"/>
          <w:sz w:val="32"/>
          <w:szCs w:val="32"/>
          <w:lang w:val="zh-CN"/>
        </w:rPr>
        <w:t>以满足人民群众的更高层次的、差异化的公共服务需求。</w:t>
      </w:r>
    </w:p>
    <w:p>
      <w:pPr>
        <w:bidi w:val="0"/>
        <w:rPr>
          <w:rFonts w:hint="eastAsia" w:cs="仿宋_GB2312"/>
          <w:color w:val="auto"/>
          <w:highlight w:val="none"/>
          <w:lang w:eastAsia="zh-CN"/>
        </w:rPr>
      </w:pPr>
      <w:r>
        <w:rPr>
          <w:rFonts w:hint="eastAsia" w:ascii="仿宋_GB2312" w:hAnsi="仿宋_GB2312" w:eastAsia="仿宋_GB2312" w:cs="仿宋_GB2312"/>
          <w:color w:val="auto"/>
          <w:highlight w:val="none"/>
        </w:rPr>
        <w:t>与省内外发达地区相比，</w:t>
      </w:r>
      <w:r>
        <w:rPr>
          <w:rFonts w:hint="eastAsia" w:cs="仿宋_GB2312"/>
          <w:color w:val="auto"/>
          <w:highlight w:val="none"/>
          <w:lang w:eastAsia="zh-CN"/>
        </w:rPr>
        <w:t>我</w:t>
      </w:r>
      <w:r>
        <w:rPr>
          <w:rFonts w:hint="eastAsia" w:ascii="仿宋_GB2312" w:hAnsi="仿宋_GB2312" w:eastAsia="仿宋_GB2312" w:cs="仿宋_GB2312"/>
          <w:color w:val="auto"/>
          <w:highlight w:val="none"/>
        </w:rPr>
        <w:t>市的教育、医疗</w:t>
      </w:r>
      <w:r>
        <w:rPr>
          <w:rFonts w:hint="eastAsia" w:ascii="仿宋_GB2312" w:hAnsi="仿宋_GB2312" w:eastAsia="仿宋_GB2312" w:cs="仿宋_GB2312"/>
          <w:color w:val="auto"/>
          <w:highlight w:val="none"/>
          <w:lang w:eastAsia="zh-CN"/>
        </w:rPr>
        <w:t>等</w:t>
      </w:r>
      <w:r>
        <w:rPr>
          <w:rFonts w:hint="eastAsia" w:cs="仿宋_GB2312"/>
          <w:color w:val="auto"/>
          <w:highlight w:val="none"/>
          <w:lang w:eastAsia="zh-CN"/>
        </w:rPr>
        <w:t>民生保障领域短板弱项较为突出。随着疫情常态化长期化和新型城镇化持续推进，</w:t>
      </w:r>
      <w:r>
        <w:rPr>
          <w:rFonts w:hint="eastAsia" w:ascii="仿宋" w:hAnsi="仿宋"/>
          <w:color w:val="auto"/>
          <w:highlight w:val="none"/>
          <w:lang w:eastAsia="zh-CN"/>
        </w:rPr>
        <w:t>特别是人口老龄化程度不断加深以及二孩、三孩生育政策的实施，“一老一小”保障问题及</w:t>
      </w:r>
      <w:r>
        <w:rPr>
          <w:rFonts w:hint="eastAsia" w:ascii="仿宋" w:hAnsi="仿宋"/>
          <w:color w:val="auto"/>
          <w:highlight w:val="none"/>
        </w:rPr>
        <w:t>公共服务财政</w:t>
      </w:r>
      <w:r>
        <w:rPr>
          <w:rFonts w:hint="eastAsia" w:ascii="仿宋" w:hAnsi="仿宋"/>
          <w:color w:val="auto"/>
          <w:highlight w:val="none"/>
          <w:lang w:eastAsia="zh-CN"/>
        </w:rPr>
        <w:t>保障面临更大压力，同时我市</w:t>
      </w:r>
      <w:r>
        <w:rPr>
          <w:rFonts w:hint="eastAsia"/>
          <w:color w:val="auto"/>
          <w:highlight w:val="none"/>
          <w:lang w:val="en-US" w:eastAsia="zh-CN"/>
        </w:rPr>
        <w:t>城乡公共服务发展不充分不均衡的问题仍然存在，如何增加公共服务供给、提升服务质量，促进全社会公共服务水平提高，给我市公共服务发展提出了更高要求，</w:t>
      </w:r>
      <w:r>
        <w:rPr>
          <w:rFonts w:hint="eastAsia" w:cs="仿宋_GB2312"/>
          <w:color w:val="auto"/>
          <w:highlight w:val="none"/>
          <w:lang w:eastAsia="zh-CN"/>
        </w:rPr>
        <w:t>公共服务提质扩容任务更加艰巨。</w:t>
      </w:r>
    </w:p>
    <w:p>
      <w:pPr>
        <w:pStyle w:val="22"/>
        <w:rPr>
          <w:color w:val="auto"/>
        </w:rPr>
      </w:pPr>
      <w:bookmarkStart w:id="6" w:name="_Toc488677838"/>
    </w:p>
    <w:p>
      <w:pPr>
        <w:rPr>
          <w:color w:val="auto"/>
        </w:rPr>
      </w:pPr>
      <w:r>
        <w:rPr>
          <w:color w:val="auto"/>
        </w:rPr>
        <w:br w:type="page"/>
      </w:r>
    </w:p>
    <w:p>
      <w:pPr>
        <w:pStyle w:val="2"/>
        <w:pageBreakBefore w:val="0"/>
        <w:widowControl w:val="0"/>
        <w:kinsoku/>
        <w:wordWrap/>
        <w:overflowPunct/>
        <w:topLinePunct w:val="0"/>
        <w:autoSpaceDE/>
        <w:autoSpaceDN/>
        <w:bidi w:val="0"/>
        <w:snapToGrid/>
        <w:spacing w:line="240" w:lineRule="auto"/>
        <w:textAlignment w:val="auto"/>
        <w:rPr>
          <w:color w:val="auto"/>
        </w:rPr>
      </w:pPr>
      <w:bookmarkStart w:id="7" w:name="_Toc176"/>
      <w:r>
        <w:rPr>
          <w:color w:val="auto"/>
        </w:rPr>
        <w:t>第二章</w:t>
      </w:r>
      <w:bookmarkEnd w:id="6"/>
      <w:r>
        <w:rPr>
          <w:rFonts w:hint="eastAsia"/>
          <w:color w:val="auto"/>
        </w:rPr>
        <w:t xml:space="preserve">  </w:t>
      </w:r>
      <w:r>
        <w:rPr>
          <w:color w:val="auto"/>
        </w:rPr>
        <w:t>指导思想和发展目标</w:t>
      </w:r>
      <w:bookmarkEnd w:id="7"/>
    </w:p>
    <w:p>
      <w:pPr>
        <w:pStyle w:val="3"/>
        <w:pageBreakBefore w:val="0"/>
        <w:widowControl w:val="0"/>
        <w:kinsoku/>
        <w:wordWrap/>
        <w:overflowPunct/>
        <w:topLinePunct w:val="0"/>
        <w:autoSpaceDE/>
        <w:autoSpaceDN/>
        <w:bidi w:val="0"/>
        <w:snapToGrid/>
        <w:spacing w:line="240" w:lineRule="auto"/>
        <w:textAlignment w:val="auto"/>
        <w:rPr>
          <w:color w:val="auto"/>
        </w:rPr>
      </w:pPr>
      <w:bookmarkStart w:id="8" w:name="_Toc488677839"/>
      <w:bookmarkStart w:id="9" w:name="_Toc25045"/>
      <w:r>
        <w:rPr>
          <w:color w:val="auto"/>
        </w:rPr>
        <w:t>第一节</w:t>
      </w:r>
      <w:r>
        <w:rPr>
          <w:rFonts w:hint="eastAsia"/>
          <w:color w:val="auto"/>
        </w:rPr>
        <w:t xml:space="preserve">  </w:t>
      </w:r>
      <w:r>
        <w:rPr>
          <w:color w:val="auto"/>
        </w:rPr>
        <w:t>指导思想</w:t>
      </w:r>
      <w:bookmarkEnd w:id="8"/>
      <w:bookmarkEnd w:id="9"/>
    </w:p>
    <w:p>
      <w:pPr>
        <w:pageBreakBefore w:val="0"/>
        <w:kinsoku/>
        <w:wordWrap/>
        <w:overflowPunct/>
        <w:topLinePunct w:val="0"/>
        <w:autoSpaceDE/>
        <w:autoSpaceDN/>
        <w:bidi w:val="0"/>
        <w:adjustRightInd w:val="0"/>
        <w:snapToGrid/>
        <w:spacing w:line="240" w:lineRule="auto"/>
        <w:rPr>
          <w:rFonts w:ascii="仿宋" w:hAnsi="仿宋"/>
          <w:color w:val="auto"/>
          <w:szCs w:val="22"/>
        </w:rPr>
      </w:pPr>
      <w:r>
        <w:rPr>
          <w:rFonts w:hint="default" w:ascii="仿宋" w:hAnsi="仿宋"/>
          <w:color w:val="auto"/>
          <w:szCs w:val="22"/>
          <w:lang w:val="zh-CN"/>
        </w:rPr>
        <w:t>以习近平新时代中国特色社会主义思想为指导，</w:t>
      </w:r>
      <w:r>
        <w:rPr>
          <w:rFonts w:hint="default" w:ascii="仿宋" w:hAnsi="仿宋" w:eastAsia="仿宋" w:cs="Times New Roman"/>
          <w:color w:val="auto"/>
          <w:sz w:val="32"/>
          <w:szCs w:val="22"/>
          <w:lang w:val="zh-CN"/>
        </w:rPr>
        <w:t>深入贯彻</w:t>
      </w:r>
      <w:r>
        <w:rPr>
          <w:rFonts w:ascii="仿宋" w:hAnsi="仿宋"/>
          <w:color w:val="auto"/>
          <w:szCs w:val="22"/>
          <w:lang w:val="zh-CN"/>
        </w:rPr>
        <w:t>党的十</w:t>
      </w:r>
      <w:r>
        <w:rPr>
          <w:rFonts w:hint="eastAsia" w:ascii="仿宋" w:hAnsi="仿宋"/>
          <w:color w:val="auto"/>
          <w:szCs w:val="22"/>
        </w:rPr>
        <w:t>九</w:t>
      </w:r>
      <w:r>
        <w:rPr>
          <w:rFonts w:ascii="仿宋" w:hAnsi="仿宋"/>
          <w:color w:val="auto"/>
          <w:szCs w:val="22"/>
          <w:lang w:val="zh-CN"/>
        </w:rPr>
        <w:t>大和十</w:t>
      </w:r>
      <w:r>
        <w:rPr>
          <w:rFonts w:hint="eastAsia" w:ascii="仿宋" w:hAnsi="仿宋"/>
          <w:color w:val="auto"/>
          <w:szCs w:val="22"/>
        </w:rPr>
        <w:t>九</w:t>
      </w:r>
      <w:r>
        <w:rPr>
          <w:rFonts w:ascii="仿宋" w:hAnsi="仿宋"/>
          <w:color w:val="auto"/>
          <w:szCs w:val="22"/>
          <w:lang w:val="zh-CN"/>
        </w:rPr>
        <w:t>届</w:t>
      </w:r>
      <w:r>
        <w:rPr>
          <w:rFonts w:hint="eastAsia" w:ascii="仿宋" w:hAnsi="仿宋"/>
          <w:color w:val="auto"/>
          <w:szCs w:val="22"/>
        </w:rPr>
        <w:t>二中、</w:t>
      </w:r>
      <w:r>
        <w:rPr>
          <w:rFonts w:ascii="仿宋" w:hAnsi="仿宋"/>
          <w:color w:val="auto"/>
          <w:szCs w:val="22"/>
          <w:lang w:val="zh-CN"/>
        </w:rPr>
        <w:t>三中、四中</w:t>
      </w:r>
      <w:r>
        <w:rPr>
          <w:rFonts w:hint="eastAsia" w:ascii="仿宋" w:hAnsi="仿宋"/>
          <w:color w:val="auto"/>
          <w:szCs w:val="22"/>
          <w:lang w:val="zh-CN"/>
        </w:rPr>
        <w:t>、</w:t>
      </w:r>
      <w:r>
        <w:rPr>
          <w:rFonts w:hint="eastAsia" w:ascii="仿宋" w:hAnsi="仿宋"/>
          <w:color w:val="auto"/>
          <w:szCs w:val="22"/>
          <w:lang w:val="en-US" w:eastAsia="zh-CN"/>
        </w:rPr>
        <w:t>五中</w:t>
      </w:r>
      <w:r>
        <w:rPr>
          <w:rFonts w:ascii="仿宋" w:hAnsi="仿宋"/>
          <w:color w:val="auto"/>
          <w:szCs w:val="22"/>
          <w:lang w:val="zh-CN"/>
        </w:rPr>
        <w:t>全会精神，</w:t>
      </w:r>
      <w:r>
        <w:rPr>
          <w:rFonts w:hint="eastAsia" w:ascii="仿宋" w:hAnsi="仿宋"/>
          <w:color w:val="auto"/>
          <w:szCs w:val="22"/>
          <w:lang w:val="zh-CN"/>
        </w:rPr>
        <w:t>坚持以马克思列宁主义、毛泽东思想、邓小平理论、“三个代表”重要思想、科学发展观、习近平新时代中国特色社会主义思想为指导，认真</w:t>
      </w:r>
      <w:r>
        <w:rPr>
          <w:rFonts w:ascii="仿宋" w:hAnsi="仿宋"/>
          <w:color w:val="auto"/>
          <w:szCs w:val="22"/>
          <w:lang w:val="zh-CN"/>
        </w:rPr>
        <w:t>贯彻落实习近平总书记</w:t>
      </w:r>
      <w:r>
        <w:rPr>
          <w:rFonts w:hint="eastAsia" w:ascii="仿宋" w:hAnsi="仿宋"/>
          <w:color w:val="auto"/>
          <w:szCs w:val="22"/>
          <w:lang w:val="zh-CN"/>
        </w:rPr>
        <w:t>考察</w:t>
      </w:r>
      <w:r>
        <w:rPr>
          <w:rFonts w:ascii="仿宋" w:hAnsi="仿宋"/>
          <w:color w:val="auto"/>
          <w:szCs w:val="22"/>
          <w:lang w:val="zh-CN"/>
        </w:rPr>
        <w:t>安徽重要讲话</w:t>
      </w:r>
      <w:r>
        <w:rPr>
          <w:rFonts w:hint="eastAsia" w:ascii="仿宋" w:hAnsi="仿宋"/>
          <w:color w:val="auto"/>
          <w:szCs w:val="22"/>
          <w:lang w:val="zh-CN"/>
        </w:rPr>
        <w:t>指示</w:t>
      </w:r>
      <w:r>
        <w:rPr>
          <w:rFonts w:ascii="仿宋" w:hAnsi="仿宋"/>
          <w:color w:val="auto"/>
          <w:szCs w:val="22"/>
          <w:lang w:val="zh-CN"/>
        </w:rPr>
        <w:t>精神，</w:t>
      </w:r>
      <w:r>
        <w:rPr>
          <w:rFonts w:hint="eastAsia" w:ascii="仿宋" w:hAnsi="仿宋"/>
          <w:color w:val="auto"/>
          <w:szCs w:val="22"/>
          <w:lang w:val="zh-CN"/>
        </w:rPr>
        <w:t>全面贯彻党的基本理论、基本路线、基本方略，统筹推进经济建设、政治建设、文化建设、社会建设、生态文明建设的总体布局，协调推进全面建设社会主义现代化国家、全面深化改革、全面从严治党的战略布局，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合理界定基本公共服务和非基本公共服务范围，正确把握处理政府和市场关系，持续推进基本公共服务均等化，多元扩大普惠性非基本公共服务供给，推动生活性服务业高品质多样化升级，扎实推进长三角区域公共服务便利共享，稳步提升公共服务保障能力和水平，切实兜牢基本民生保障网底，持续改善人民生活品质，不断增强人民群众</w:t>
      </w:r>
      <w:r>
        <w:rPr>
          <w:rFonts w:hint="eastAsia" w:ascii="仿宋" w:hAnsi="仿宋"/>
          <w:color w:val="auto"/>
          <w:szCs w:val="22"/>
        </w:rPr>
        <w:t>获得感、幸福感</w:t>
      </w:r>
      <w:r>
        <w:rPr>
          <w:rFonts w:hint="eastAsia" w:ascii="仿宋" w:hAnsi="仿宋"/>
          <w:color w:val="auto"/>
          <w:szCs w:val="22"/>
          <w:lang w:eastAsia="zh-CN"/>
        </w:rPr>
        <w:t>和</w:t>
      </w:r>
      <w:r>
        <w:rPr>
          <w:rFonts w:hint="eastAsia" w:ascii="仿宋" w:hAnsi="仿宋"/>
          <w:color w:val="auto"/>
          <w:szCs w:val="22"/>
        </w:rPr>
        <w:t>安全感，让改革发展成果更多更公平惠及全市人民，为实现社会主义现代化提供有力保证。</w:t>
      </w:r>
    </w:p>
    <w:p>
      <w:pPr>
        <w:pStyle w:val="3"/>
        <w:bidi w:val="0"/>
        <w:rPr>
          <w:color w:val="auto"/>
        </w:rPr>
      </w:pPr>
      <w:bookmarkStart w:id="10" w:name="_Toc488677840"/>
      <w:bookmarkStart w:id="11" w:name="_Toc10570"/>
      <w:r>
        <w:rPr>
          <w:color w:val="auto"/>
        </w:rPr>
        <w:t>第二节</w:t>
      </w:r>
      <w:r>
        <w:rPr>
          <w:rFonts w:hint="eastAsia"/>
          <w:color w:val="auto"/>
        </w:rPr>
        <w:t xml:space="preserve">  </w:t>
      </w:r>
      <w:r>
        <w:rPr>
          <w:color w:val="auto"/>
        </w:rPr>
        <w:t>基本原则</w:t>
      </w:r>
      <w:bookmarkEnd w:id="10"/>
      <w:bookmarkEnd w:id="11"/>
    </w:p>
    <w:p>
      <w:pPr>
        <w:pageBreakBefore w:val="0"/>
        <w:kinsoku/>
        <w:wordWrap/>
        <w:overflowPunct/>
        <w:topLinePunct w:val="0"/>
        <w:autoSpaceDE/>
        <w:autoSpaceDN/>
        <w:bidi w:val="0"/>
        <w:adjustRightInd/>
        <w:snapToGrid/>
        <w:spacing w:line="240" w:lineRule="auto"/>
        <w:rPr>
          <w:rFonts w:hint="eastAsia" w:eastAsia="仿宋_GB2312"/>
          <w:color w:val="auto"/>
          <w:szCs w:val="22"/>
          <w:lang w:eastAsia="zh-CN"/>
        </w:rPr>
      </w:pPr>
      <w:r>
        <w:rPr>
          <w:rFonts w:hint="eastAsia" w:ascii="楷体_GB2312" w:hAnsi="楷体_GB2312" w:eastAsia="楷体_GB2312" w:cs="楷体_GB2312"/>
          <w:b/>
          <w:bCs/>
          <w:color w:val="auto"/>
          <w:lang w:eastAsia="zh-CN"/>
        </w:rPr>
        <w:t>坚持补短板强弱项提质量。</w:t>
      </w:r>
      <w:r>
        <w:rPr>
          <w:rFonts w:hint="eastAsia" w:ascii="仿宋_GB2312" w:hAnsi="仿宋_GB2312" w:eastAsia="仿宋_GB2312" w:cs="仿宋_GB2312"/>
          <w:b w:val="0"/>
          <w:bCs w:val="0"/>
          <w:color w:val="auto"/>
          <w:szCs w:val="22"/>
          <w:lang w:eastAsia="zh-CN"/>
        </w:rPr>
        <w:t>强化政府基本公共服务职能，</w:t>
      </w:r>
      <w:r>
        <w:rPr>
          <w:rFonts w:hint="eastAsia"/>
          <w:color w:val="auto"/>
          <w:szCs w:val="22"/>
          <w:lang w:val="en-US" w:eastAsia="zh-CN"/>
        </w:rPr>
        <w:t>加强基础性、兜底性民生建设，</w:t>
      </w:r>
      <w:r>
        <w:rPr>
          <w:rFonts w:hint="eastAsia"/>
          <w:color w:val="auto"/>
          <w:szCs w:val="22"/>
        </w:rPr>
        <w:t>巩固脱贫攻坚成果，</w:t>
      </w:r>
      <w:r>
        <w:rPr>
          <w:rFonts w:hint="eastAsia"/>
          <w:color w:val="auto"/>
          <w:szCs w:val="22"/>
          <w:lang w:val="en-US" w:eastAsia="zh-CN"/>
        </w:rPr>
        <w:t>优先补齐基本公共服务短板，着力增强非基本公共服务弱项，</w:t>
      </w:r>
      <w:r>
        <w:rPr>
          <w:rFonts w:hint="eastAsia"/>
          <w:color w:val="auto"/>
          <w:szCs w:val="22"/>
        </w:rPr>
        <w:t>立足服务人口和服务半径优化公共服务资源布局，</w:t>
      </w:r>
      <w:r>
        <w:rPr>
          <w:rFonts w:hint="eastAsia"/>
          <w:color w:val="auto"/>
          <w:szCs w:val="22"/>
          <w:lang w:val="en-US" w:eastAsia="zh-CN"/>
        </w:rPr>
        <w:t>努力提升公共服务质量和水平</w:t>
      </w:r>
      <w:r>
        <w:rPr>
          <w:rFonts w:hint="eastAsia"/>
          <w:color w:val="auto"/>
          <w:szCs w:val="22"/>
        </w:rPr>
        <w:t>，</w:t>
      </w:r>
      <w:r>
        <w:rPr>
          <w:rFonts w:hint="eastAsia"/>
          <w:color w:val="auto"/>
          <w:szCs w:val="22"/>
          <w:highlight w:val="none"/>
          <w:lang w:eastAsia="zh-CN"/>
        </w:rPr>
        <w:t>更好满足广大人民群众高品质、多样化、个性化需求。</w:t>
      </w:r>
    </w:p>
    <w:p>
      <w:pPr>
        <w:pageBreakBefore w:val="0"/>
        <w:kinsoku/>
        <w:wordWrap/>
        <w:overflowPunct/>
        <w:topLinePunct w:val="0"/>
        <w:autoSpaceDE/>
        <w:autoSpaceDN/>
        <w:bidi w:val="0"/>
        <w:adjustRightInd/>
        <w:snapToGrid/>
        <w:spacing w:line="240" w:lineRule="auto"/>
        <w:rPr>
          <w:rFonts w:hint="default"/>
          <w:b w:val="0"/>
          <w:bCs w:val="0"/>
          <w:color w:val="auto"/>
          <w:szCs w:val="20"/>
        </w:rPr>
      </w:pPr>
      <w:r>
        <w:rPr>
          <w:rFonts w:hint="default" w:ascii="楷体_GB2312" w:hAnsi="楷体_GB2312" w:eastAsia="楷体_GB2312" w:cs="楷体_GB2312"/>
          <w:b/>
          <w:bCs/>
          <w:color w:val="auto"/>
          <w:lang w:val="en-US" w:eastAsia="zh-CN"/>
        </w:rPr>
        <w:t>坚持尽力而为量力而行</w:t>
      </w:r>
      <w:r>
        <w:rPr>
          <w:rFonts w:hint="eastAsia" w:ascii="楷体_GB2312" w:hAnsi="楷体_GB2312" w:eastAsia="楷体_GB2312" w:cs="楷体_GB2312"/>
          <w:b/>
          <w:bCs/>
          <w:color w:val="auto"/>
          <w:lang w:val="en-US" w:eastAsia="zh-CN"/>
        </w:rPr>
        <w:t>。</w:t>
      </w:r>
      <w:r>
        <w:rPr>
          <w:rFonts w:hint="default"/>
          <w:b w:val="0"/>
          <w:bCs w:val="0"/>
          <w:color w:val="auto"/>
          <w:szCs w:val="20"/>
          <w:highlight w:val="none"/>
        </w:rPr>
        <w:t>综合考虑经济发展状况和</w:t>
      </w:r>
      <w:r>
        <w:rPr>
          <w:rFonts w:hint="eastAsia"/>
          <w:b w:val="0"/>
          <w:bCs w:val="0"/>
          <w:color w:val="auto"/>
          <w:szCs w:val="20"/>
          <w:highlight w:val="none"/>
          <w:lang w:val="en-US" w:eastAsia="zh-CN"/>
        </w:rPr>
        <w:t>财力负担的</w:t>
      </w:r>
      <w:r>
        <w:rPr>
          <w:rFonts w:hint="default"/>
          <w:b w:val="0"/>
          <w:bCs w:val="0"/>
          <w:color w:val="auto"/>
          <w:szCs w:val="20"/>
          <w:highlight w:val="none"/>
        </w:rPr>
        <w:t>可持续性，</w:t>
      </w:r>
      <w:r>
        <w:rPr>
          <w:rFonts w:hint="eastAsia"/>
          <w:b w:val="0"/>
          <w:bCs w:val="0"/>
          <w:color w:val="auto"/>
          <w:szCs w:val="20"/>
          <w:highlight w:val="none"/>
          <w:lang w:eastAsia="zh-CN"/>
        </w:rPr>
        <w:t>既要</w:t>
      </w:r>
      <w:r>
        <w:rPr>
          <w:rFonts w:hint="default"/>
          <w:b w:val="0"/>
          <w:bCs w:val="0"/>
          <w:color w:val="auto"/>
          <w:szCs w:val="20"/>
          <w:highlight w:val="none"/>
        </w:rPr>
        <w:t>关注回应群众呼声，</w:t>
      </w:r>
      <w:r>
        <w:rPr>
          <w:rFonts w:hint="eastAsia"/>
          <w:b w:val="0"/>
          <w:bCs w:val="0"/>
          <w:color w:val="auto"/>
          <w:szCs w:val="20"/>
          <w:highlight w:val="none"/>
          <w:lang w:eastAsia="zh-CN"/>
        </w:rPr>
        <w:t>不断加大投入力度，切实履行保基本职责，又要</w:t>
      </w:r>
      <w:r>
        <w:rPr>
          <w:rFonts w:hint="default"/>
          <w:b w:val="0"/>
          <w:bCs w:val="0"/>
          <w:color w:val="auto"/>
          <w:szCs w:val="20"/>
          <w:highlight w:val="none"/>
        </w:rPr>
        <w:t>合理引导社会预期，不超越发展阶段，有序推进公共服务保障水平与经济社会发展水平</w:t>
      </w:r>
      <w:r>
        <w:rPr>
          <w:rFonts w:hint="eastAsia"/>
          <w:b w:val="0"/>
          <w:bCs w:val="0"/>
          <w:color w:val="auto"/>
          <w:szCs w:val="20"/>
          <w:highlight w:val="none"/>
          <w:lang w:eastAsia="zh-CN"/>
        </w:rPr>
        <w:t>相适应</w:t>
      </w:r>
      <w:r>
        <w:rPr>
          <w:rFonts w:hint="default"/>
          <w:b w:val="0"/>
          <w:bCs w:val="0"/>
          <w:color w:val="auto"/>
          <w:szCs w:val="20"/>
          <w:highlight w:val="none"/>
        </w:rPr>
        <w:t>，</w:t>
      </w:r>
      <w:r>
        <w:rPr>
          <w:rFonts w:hint="eastAsia"/>
          <w:b w:val="0"/>
          <w:bCs w:val="0"/>
          <w:color w:val="auto"/>
          <w:szCs w:val="20"/>
          <w:highlight w:val="none"/>
          <w:lang w:eastAsia="zh-CN"/>
        </w:rPr>
        <w:t>使发展成果更多更公平惠及全体人民</w:t>
      </w:r>
      <w:r>
        <w:rPr>
          <w:rFonts w:hint="default"/>
          <w:b w:val="0"/>
          <w:bCs w:val="0"/>
          <w:color w:val="auto"/>
          <w:szCs w:val="20"/>
          <w:highlight w:val="none"/>
        </w:rPr>
        <w:t>。</w:t>
      </w:r>
    </w:p>
    <w:p>
      <w:pPr>
        <w:pageBreakBefore w:val="0"/>
        <w:kinsoku/>
        <w:wordWrap/>
        <w:overflowPunct/>
        <w:topLinePunct w:val="0"/>
        <w:autoSpaceDE/>
        <w:autoSpaceDN/>
        <w:bidi w:val="0"/>
        <w:adjustRightInd w:val="0"/>
        <w:snapToGrid/>
        <w:spacing w:line="240" w:lineRule="auto"/>
        <w:rPr>
          <w:rFonts w:hint="eastAsia"/>
          <w:color w:val="auto"/>
          <w:szCs w:val="22"/>
        </w:rPr>
      </w:pPr>
      <w:r>
        <w:rPr>
          <w:rFonts w:hint="eastAsia" w:ascii="楷体_GB2312" w:hAnsi="楷体_GB2312" w:eastAsia="楷体_GB2312" w:cs="楷体_GB2312"/>
          <w:b/>
          <w:bCs/>
          <w:color w:val="auto"/>
          <w:lang w:eastAsia="zh-CN"/>
        </w:rPr>
        <w:t>坚持改革创新服务便利。</w:t>
      </w:r>
      <w:r>
        <w:rPr>
          <w:rFonts w:hint="eastAsia"/>
          <w:color w:val="auto"/>
          <w:szCs w:val="22"/>
          <w:lang w:eastAsia="zh-CN"/>
        </w:rPr>
        <w:t>以全面深化改革破除体制障碍</w:t>
      </w:r>
      <w:r>
        <w:rPr>
          <w:rFonts w:hint="eastAsia"/>
          <w:color w:val="auto"/>
          <w:szCs w:val="22"/>
        </w:rPr>
        <w:t>，不断深化公共服务理念和制度创新</w:t>
      </w:r>
      <w:r>
        <w:rPr>
          <w:rFonts w:hint="eastAsia"/>
          <w:color w:val="auto"/>
          <w:szCs w:val="22"/>
          <w:lang w:eastAsia="zh-CN"/>
        </w:rPr>
        <w:t>，</w:t>
      </w:r>
      <w:r>
        <w:rPr>
          <w:rFonts w:hint="eastAsia"/>
          <w:color w:val="auto"/>
          <w:szCs w:val="22"/>
        </w:rPr>
        <w:t>借助</w:t>
      </w:r>
      <w:r>
        <w:rPr>
          <w:rFonts w:hint="eastAsia"/>
          <w:color w:val="auto"/>
          <w:szCs w:val="22"/>
          <w:lang w:eastAsia="zh-CN"/>
        </w:rPr>
        <w:t>新一代</w:t>
      </w:r>
      <w:r>
        <w:rPr>
          <w:rFonts w:hint="eastAsia"/>
          <w:color w:val="auto"/>
          <w:szCs w:val="22"/>
        </w:rPr>
        <w:t>信息技术，</w:t>
      </w:r>
      <w:r>
        <w:rPr>
          <w:rFonts w:hint="eastAsia"/>
          <w:color w:val="auto"/>
          <w:szCs w:val="22"/>
          <w:lang w:eastAsia="zh-CN"/>
        </w:rPr>
        <w:t>创新</w:t>
      </w:r>
      <w:r>
        <w:rPr>
          <w:rFonts w:hint="eastAsia"/>
          <w:color w:val="auto"/>
          <w:szCs w:val="22"/>
        </w:rPr>
        <w:t>公共服务</w:t>
      </w:r>
      <w:r>
        <w:rPr>
          <w:rFonts w:hint="eastAsia"/>
          <w:color w:val="auto"/>
          <w:szCs w:val="22"/>
          <w:lang w:eastAsia="zh-CN"/>
        </w:rPr>
        <w:t>供给方式，</w:t>
      </w:r>
      <w:r>
        <w:rPr>
          <w:rFonts w:hint="eastAsia"/>
          <w:color w:val="auto"/>
          <w:szCs w:val="22"/>
        </w:rPr>
        <w:t>打造高效便民公共服务圈，推动基本公共服务便利可及</w:t>
      </w:r>
      <w:r>
        <w:rPr>
          <w:rFonts w:hint="eastAsia"/>
          <w:color w:val="auto"/>
          <w:szCs w:val="22"/>
          <w:lang w:eastAsia="zh-CN"/>
        </w:rPr>
        <w:t>，</w:t>
      </w:r>
      <w:r>
        <w:rPr>
          <w:rFonts w:hint="eastAsia"/>
          <w:color w:val="auto"/>
          <w:szCs w:val="22"/>
        </w:rPr>
        <w:t>不断提高公共服务群众满意度。</w:t>
      </w:r>
    </w:p>
    <w:p>
      <w:pPr>
        <w:pageBreakBefore w:val="0"/>
        <w:kinsoku/>
        <w:wordWrap/>
        <w:overflowPunct/>
        <w:topLinePunct w:val="0"/>
        <w:autoSpaceDE/>
        <w:autoSpaceDN/>
        <w:bidi w:val="0"/>
        <w:adjustRightInd w:val="0"/>
        <w:snapToGrid/>
        <w:spacing w:line="240" w:lineRule="auto"/>
        <w:rPr>
          <w:color w:val="auto"/>
          <w:szCs w:val="22"/>
        </w:rPr>
      </w:pPr>
      <w:r>
        <w:rPr>
          <w:rFonts w:hint="eastAsia" w:ascii="楷体_GB2312" w:hAnsi="楷体_GB2312" w:eastAsia="楷体_GB2312" w:cs="楷体_GB2312"/>
          <w:b/>
          <w:bCs/>
          <w:color w:val="auto"/>
          <w:lang w:eastAsia="zh-CN"/>
        </w:rPr>
        <w:t>坚持政府主导多元供给。</w:t>
      </w:r>
      <w:r>
        <w:rPr>
          <w:rFonts w:hint="eastAsia" w:ascii="仿宋_GB2312" w:hAnsi="仿宋_GB2312" w:eastAsia="仿宋_GB2312" w:cs="仿宋_GB2312"/>
          <w:b w:val="0"/>
          <w:bCs w:val="0"/>
          <w:color w:val="auto"/>
          <w:szCs w:val="22"/>
          <w:lang w:eastAsia="zh-CN"/>
        </w:rPr>
        <w:t>进一步</w:t>
      </w:r>
      <w:r>
        <w:rPr>
          <w:rFonts w:hint="eastAsia"/>
          <w:b w:val="0"/>
          <w:bCs w:val="0"/>
          <w:color w:val="auto"/>
          <w:szCs w:val="22"/>
          <w:lang w:val="en-US" w:eastAsia="zh-CN"/>
        </w:rPr>
        <w:t>放宽市场准入，支持社会力量参与公共服务，充分发挥各类企事业单位、协会商会、公益团体等市场主体和社会组织的作用，推动普惠性非基本公共服务主体多元化、方式多样化、服务优质化</w:t>
      </w:r>
      <w:r>
        <w:rPr>
          <w:rFonts w:hint="eastAsia"/>
          <w:color w:val="auto"/>
          <w:szCs w:val="22"/>
        </w:rPr>
        <w:t>。</w:t>
      </w:r>
    </w:p>
    <w:p>
      <w:pPr>
        <w:pStyle w:val="3"/>
        <w:bidi w:val="0"/>
        <w:rPr>
          <w:color w:val="auto"/>
        </w:rPr>
      </w:pPr>
      <w:bookmarkStart w:id="12" w:name="_Toc488677841"/>
      <w:bookmarkStart w:id="13" w:name="_Toc20143"/>
      <w:r>
        <w:rPr>
          <w:color w:val="auto"/>
        </w:rPr>
        <w:t>第三节</w:t>
      </w:r>
      <w:r>
        <w:rPr>
          <w:rFonts w:hint="eastAsia"/>
          <w:color w:val="auto"/>
        </w:rPr>
        <w:t xml:space="preserve">  </w:t>
      </w:r>
      <w:r>
        <w:rPr>
          <w:color w:val="auto"/>
        </w:rPr>
        <w:t>主要目标</w:t>
      </w:r>
      <w:bookmarkEnd w:id="12"/>
      <w:bookmarkEnd w:id="13"/>
    </w:p>
    <w:p>
      <w:pPr>
        <w:pageBreakBefore w:val="0"/>
        <w:kinsoku/>
        <w:wordWrap/>
        <w:overflowPunct/>
        <w:topLinePunct w:val="0"/>
        <w:autoSpaceDE/>
        <w:autoSpaceDN/>
        <w:bidi w:val="0"/>
        <w:adjustRightInd w:val="0"/>
        <w:snapToGrid/>
        <w:spacing w:line="240" w:lineRule="auto"/>
        <w:rPr>
          <w:rFonts w:hint="eastAsia" w:ascii="仿宋" w:hAnsi="仿宋"/>
          <w:color w:val="auto"/>
          <w:szCs w:val="22"/>
          <w:highlight w:val="none"/>
          <w:lang w:eastAsia="zh-CN"/>
        </w:rPr>
      </w:pPr>
      <w:r>
        <w:rPr>
          <w:rFonts w:hint="eastAsia" w:ascii="仿宋_GB2312" w:hAnsi="仿宋_GB2312" w:eastAsia="仿宋_GB2312" w:cs="仿宋_GB2312"/>
          <w:bCs/>
          <w:color w:val="auto"/>
          <w:kern w:val="0"/>
          <w:szCs w:val="32"/>
          <w:highlight w:val="none"/>
        </w:rPr>
        <w:t>到2025年，公共服务</w:t>
      </w:r>
      <w:r>
        <w:rPr>
          <w:rFonts w:hint="eastAsia" w:ascii="仿宋_GB2312" w:hAnsi="仿宋_GB2312" w:eastAsia="仿宋_GB2312" w:cs="仿宋_GB2312"/>
          <w:bCs/>
          <w:color w:val="auto"/>
          <w:kern w:val="0"/>
          <w:szCs w:val="32"/>
          <w:highlight w:val="none"/>
          <w:lang w:eastAsia="zh-CN"/>
        </w:rPr>
        <w:t>制度</w:t>
      </w:r>
      <w:r>
        <w:rPr>
          <w:rFonts w:hint="eastAsia" w:ascii="仿宋_GB2312" w:hAnsi="仿宋_GB2312" w:eastAsia="仿宋_GB2312" w:cs="仿宋_GB2312"/>
          <w:bCs/>
          <w:color w:val="auto"/>
          <w:kern w:val="0"/>
          <w:szCs w:val="32"/>
          <w:highlight w:val="none"/>
        </w:rPr>
        <w:t>体系更加</w:t>
      </w:r>
      <w:r>
        <w:rPr>
          <w:rFonts w:hint="eastAsia" w:cs="仿宋_GB2312"/>
          <w:bCs/>
          <w:color w:val="auto"/>
          <w:kern w:val="0"/>
          <w:szCs w:val="32"/>
          <w:highlight w:val="none"/>
          <w:lang w:val="en-US" w:eastAsia="zh-CN"/>
        </w:rPr>
        <w:t>健全</w:t>
      </w:r>
      <w:r>
        <w:rPr>
          <w:rFonts w:hint="eastAsia" w:ascii="仿宋_GB2312" w:hAnsi="仿宋_GB2312" w:eastAsia="仿宋_GB2312" w:cs="仿宋_GB2312"/>
          <w:bCs/>
          <w:color w:val="auto"/>
          <w:kern w:val="0"/>
          <w:szCs w:val="32"/>
          <w:highlight w:val="none"/>
        </w:rPr>
        <w:t>，</w:t>
      </w:r>
      <w:r>
        <w:rPr>
          <w:rFonts w:hint="eastAsia" w:cs="仿宋_GB2312"/>
          <w:bCs/>
          <w:color w:val="auto"/>
          <w:kern w:val="0"/>
          <w:szCs w:val="32"/>
          <w:highlight w:val="none"/>
          <w:lang w:eastAsia="zh-CN"/>
        </w:rPr>
        <w:t>基本公共服务均等化水平显著提高，</w:t>
      </w:r>
      <w:r>
        <w:rPr>
          <w:rFonts w:hint="eastAsia" w:ascii="仿宋_GB2312" w:hAnsi="仿宋_GB2312" w:eastAsia="仿宋_GB2312" w:cs="仿宋_GB2312"/>
          <w:color w:val="auto"/>
          <w:szCs w:val="22"/>
          <w:highlight w:val="none"/>
          <w:lang w:eastAsia="zh-CN"/>
        </w:rPr>
        <w:t>普惠性</w:t>
      </w:r>
      <w:r>
        <w:rPr>
          <w:rFonts w:hint="eastAsia" w:cs="仿宋_GB2312"/>
          <w:color w:val="auto"/>
          <w:szCs w:val="22"/>
          <w:highlight w:val="none"/>
          <w:lang w:eastAsia="zh-CN"/>
        </w:rPr>
        <w:t>非基本</w:t>
      </w:r>
      <w:r>
        <w:rPr>
          <w:rFonts w:hint="eastAsia" w:ascii="仿宋_GB2312" w:hAnsi="仿宋_GB2312" w:eastAsia="仿宋_GB2312" w:cs="仿宋_GB2312"/>
          <w:color w:val="auto"/>
          <w:szCs w:val="22"/>
          <w:highlight w:val="none"/>
          <w:lang w:eastAsia="zh-CN"/>
        </w:rPr>
        <w:t>公共服务数</w:t>
      </w:r>
      <w:r>
        <w:rPr>
          <w:rFonts w:hint="eastAsia" w:ascii="仿宋" w:hAnsi="仿宋"/>
          <w:color w:val="auto"/>
          <w:szCs w:val="22"/>
          <w:highlight w:val="none"/>
          <w:lang w:eastAsia="zh-CN"/>
        </w:rPr>
        <w:t>量和质量实现双提升，高品质多样化的生活服务成为公共服务体系的有益补充，长三角公共服务一体化发展取得实质性进展，政府保障基本、社会多元参与、全民共建共享的公共服务供给格局基本形成，</w:t>
      </w:r>
      <w:r>
        <w:rPr>
          <w:rFonts w:hint="eastAsia" w:ascii="仿宋" w:hAnsi="仿宋" w:cs="仿宋"/>
          <w:bCs/>
          <w:color w:val="auto"/>
          <w:kern w:val="0"/>
          <w:szCs w:val="32"/>
          <w:lang w:eastAsia="zh-CN"/>
        </w:rPr>
        <w:t>宿州市</w:t>
      </w:r>
      <w:r>
        <w:rPr>
          <w:rFonts w:hint="eastAsia" w:ascii="仿宋" w:hAnsi="仿宋"/>
          <w:color w:val="auto"/>
          <w:szCs w:val="22"/>
          <w:highlight w:val="none"/>
          <w:lang w:eastAsia="zh-CN"/>
        </w:rPr>
        <w:t>民生福祉达到新水平。</w:t>
      </w:r>
    </w:p>
    <w:p>
      <w:pPr>
        <w:pageBreakBefore w:val="0"/>
        <w:kinsoku/>
        <w:wordWrap/>
        <w:overflowPunct/>
        <w:topLinePunct w:val="0"/>
        <w:autoSpaceDE/>
        <w:autoSpaceDN/>
        <w:bidi w:val="0"/>
        <w:adjustRightInd/>
        <w:snapToGrid/>
        <w:spacing w:line="240" w:lineRule="auto"/>
        <w:rPr>
          <w:rFonts w:hint="eastAsia" w:ascii="仿宋" w:hAnsi="仿宋" w:cs="仿宋"/>
          <w:b/>
          <w:bCs w:val="0"/>
          <w:color w:val="auto"/>
          <w:szCs w:val="32"/>
          <w:highlight w:val="none"/>
          <w:lang w:eastAsia="zh-CN"/>
        </w:rPr>
      </w:pPr>
      <w:r>
        <w:rPr>
          <w:rFonts w:hint="eastAsia" w:ascii="楷体_GB2312" w:hAnsi="楷体_GB2312" w:eastAsia="楷体_GB2312" w:cs="楷体_GB2312"/>
          <w:b/>
          <w:bCs/>
          <w:color w:val="auto"/>
          <w:lang w:val="en-US" w:eastAsia="zh-CN"/>
        </w:rPr>
        <w:t>基本公共服务均等化水平明显提高。</w:t>
      </w:r>
      <w:r>
        <w:rPr>
          <w:rFonts w:hint="eastAsia" w:ascii="仿宋" w:hAnsi="仿宋" w:eastAsia="仿宋_GB2312" w:cs="仿宋"/>
          <w:b w:val="0"/>
          <w:bCs/>
          <w:color w:val="auto"/>
          <w:szCs w:val="32"/>
          <w:highlight w:val="none"/>
          <w:lang w:val="en-US" w:eastAsia="zh-CN"/>
        </w:rPr>
        <w:t>涵盖幼有所育、学有所教、劳有所得、病有所医、老有所养、住有所居、弱有所扶和优军服务保障、文体服务保障的基本公共服务制度建立健全，基本公共服务标准全面实施</w:t>
      </w:r>
      <w:r>
        <w:rPr>
          <w:rFonts w:hint="eastAsia" w:ascii="仿宋" w:hAnsi="仿宋" w:cs="仿宋"/>
          <w:b w:val="0"/>
          <w:bCs/>
          <w:color w:val="auto"/>
          <w:szCs w:val="32"/>
          <w:highlight w:val="none"/>
          <w:lang w:val="en-US" w:eastAsia="zh-CN"/>
        </w:rPr>
        <w:t>，标准化手段得到普及应用，基本公共服务实现人群全覆盖、</w:t>
      </w:r>
      <w:r>
        <w:rPr>
          <w:rFonts w:hint="eastAsia" w:ascii="仿宋" w:hAnsi="仿宋" w:eastAsia="仿宋_GB2312" w:cs="仿宋"/>
          <w:b w:val="0"/>
          <w:bCs/>
          <w:color w:val="auto"/>
          <w:szCs w:val="32"/>
          <w:highlight w:val="none"/>
          <w:lang w:val="en-US" w:eastAsia="zh-CN"/>
        </w:rPr>
        <w:t>服务全达标、财力有保障，推动基本公共服务资源向农村、基层、革命老区倾斜，切实兜牢基本民生保障网底。</w:t>
      </w:r>
    </w:p>
    <w:p>
      <w:pPr>
        <w:pageBreakBefore w:val="0"/>
        <w:kinsoku/>
        <w:wordWrap/>
        <w:overflowPunct/>
        <w:topLinePunct w:val="0"/>
        <w:autoSpaceDE/>
        <w:autoSpaceDN/>
        <w:bidi w:val="0"/>
        <w:adjustRightInd/>
        <w:snapToGrid/>
        <w:spacing w:line="240" w:lineRule="auto"/>
        <w:rPr>
          <w:rFonts w:hint="eastAsia" w:ascii="仿宋" w:hAnsi="仿宋"/>
          <w:color w:val="auto"/>
          <w:szCs w:val="22"/>
          <w:highlight w:val="none"/>
          <w:lang w:eastAsia="zh-CN"/>
        </w:rPr>
      </w:pPr>
      <w:r>
        <w:rPr>
          <w:rFonts w:hint="eastAsia" w:ascii="楷体_GB2312" w:hAnsi="楷体_GB2312" w:eastAsia="楷体_GB2312" w:cs="楷体_GB2312"/>
          <w:b/>
          <w:bCs/>
          <w:color w:val="auto"/>
          <w:lang w:val="en-US" w:eastAsia="zh-CN"/>
        </w:rPr>
        <w:t>普惠性非基本公共服务实现提质扩容。</w:t>
      </w:r>
      <w:r>
        <w:rPr>
          <w:rFonts w:hint="eastAsia" w:ascii="仿宋" w:hAnsi="仿宋"/>
          <w:color w:val="auto"/>
          <w:szCs w:val="22"/>
          <w:highlight w:val="none"/>
          <w:lang w:eastAsia="zh-CN"/>
        </w:rPr>
        <w:t>坚持社会效益优先，进一步推进普惠性非基本公共服务内容丰富化、获取方式便捷化、供给主体多元化，实现付费可享有、价格可承受、质量有保障、安全有监管，基本构建幼有善育、学有优教、劳有应得、病有良医、老有颐养、住有宜居、弱有众扶的普惠性非基本公共服务体系。</w:t>
      </w:r>
    </w:p>
    <w:p>
      <w:pPr>
        <w:pageBreakBefore w:val="0"/>
        <w:kinsoku/>
        <w:wordWrap/>
        <w:overflowPunct/>
        <w:topLinePunct w:val="0"/>
        <w:autoSpaceDE/>
        <w:autoSpaceDN/>
        <w:bidi w:val="0"/>
        <w:adjustRightInd/>
        <w:snapToGrid/>
        <w:spacing w:line="240" w:lineRule="auto"/>
        <w:rPr>
          <w:rFonts w:hint="eastAsia" w:ascii="仿宋" w:hAnsi="仿宋"/>
          <w:color w:val="auto"/>
          <w:szCs w:val="22"/>
          <w:highlight w:val="none"/>
          <w:lang w:eastAsia="zh-CN"/>
        </w:rPr>
      </w:pPr>
      <w:r>
        <w:rPr>
          <w:rFonts w:hint="eastAsia" w:ascii="楷体_GB2312" w:hAnsi="楷体_GB2312" w:eastAsia="楷体_GB2312" w:cs="楷体_GB2312"/>
          <w:b/>
          <w:bCs/>
          <w:color w:val="auto"/>
          <w:lang w:val="en-US" w:eastAsia="zh-CN"/>
        </w:rPr>
        <w:t>高品质多样化生活服务蓬勃发展。</w:t>
      </w:r>
      <w:r>
        <w:rPr>
          <w:rFonts w:hint="eastAsia" w:ascii="仿宋" w:hAnsi="仿宋"/>
          <w:b w:val="0"/>
          <w:bCs w:val="0"/>
          <w:color w:val="auto"/>
          <w:szCs w:val="22"/>
          <w:highlight w:val="none"/>
          <w:lang w:eastAsia="zh-CN"/>
        </w:rPr>
        <w:t>新业态新模式不断涌现，生活性服务业标准化、品牌化建设取得重大突破，供给体系对多元服务需求的适配性不断增强，需求牵引供给、供给创造需求的更高水平动态平衡逐步形成</w:t>
      </w:r>
      <w:r>
        <w:rPr>
          <w:rFonts w:hint="eastAsia" w:ascii="仿宋" w:hAnsi="仿宋"/>
          <w:color w:val="auto"/>
          <w:szCs w:val="22"/>
          <w:highlight w:val="none"/>
          <w:lang w:eastAsia="zh-CN"/>
        </w:rPr>
        <w:t>，人民群众多样化、个性化、高品质的健康、养老、托育、文化、旅游、体育、家政等服务需求基本满足。</w:t>
      </w:r>
    </w:p>
    <w:p>
      <w:pPr>
        <w:pageBreakBefore w:val="0"/>
        <w:kinsoku/>
        <w:wordWrap/>
        <w:overflowPunct/>
        <w:topLinePunct w:val="0"/>
        <w:autoSpaceDE/>
        <w:autoSpaceDN/>
        <w:bidi w:val="0"/>
        <w:adjustRightInd/>
        <w:snapToGrid/>
        <w:spacing w:line="240" w:lineRule="auto"/>
        <w:rPr>
          <w:rFonts w:hint="eastAsia" w:ascii="仿宋" w:hAnsi="仿宋"/>
          <w:color w:val="auto"/>
          <w:szCs w:val="22"/>
          <w:highlight w:val="none"/>
          <w:lang w:eastAsia="zh-CN"/>
        </w:rPr>
      </w:pPr>
      <w:r>
        <w:rPr>
          <w:rFonts w:hint="eastAsia" w:ascii="楷体_GB2312" w:hAnsi="楷体_GB2312" w:eastAsia="楷体_GB2312" w:cs="楷体_GB2312"/>
          <w:b/>
          <w:bCs/>
          <w:color w:val="FF0000"/>
          <w:szCs w:val="20"/>
          <w:highlight w:val="none"/>
          <w:lang w:eastAsia="zh-CN"/>
        </w:rPr>
        <w:t>打造数字公共服务典范。</w:t>
      </w:r>
      <w:r>
        <w:rPr>
          <w:rFonts w:hint="eastAsia" w:ascii="仿宋" w:hAnsi="仿宋"/>
          <w:color w:val="auto"/>
          <w:szCs w:val="22"/>
          <w:highlight w:val="none"/>
          <w:lang w:eastAsia="zh-CN"/>
        </w:rPr>
        <w:t>以“中国云都”云计算基地建设为契机，</w:t>
      </w:r>
      <w:r>
        <w:rPr>
          <w:rFonts w:hint="eastAsia" w:ascii="仿宋" w:hAnsi="仿宋"/>
          <w:color w:val="auto"/>
          <w:szCs w:val="22"/>
          <w:highlight w:val="none"/>
          <w:lang w:val="en-US" w:eastAsia="zh-CN"/>
        </w:rPr>
        <w:t>大力发展“互联网+公共服务”，推动公共服务数字化转型，</w:t>
      </w:r>
      <w:r>
        <w:rPr>
          <w:rFonts w:hint="eastAsia" w:ascii="仿宋" w:hAnsi="仿宋"/>
          <w:color w:val="auto"/>
          <w:szCs w:val="22"/>
          <w:highlight w:val="none"/>
          <w:lang w:eastAsia="zh-CN"/>
        </w:rPr>
        <w:t>增加公共服务新供给</w:t>
      </w:r>
      <w:r>
        <w:rPr>
          <w:rFonts w:hint="eastAsia" w:ascii="仿宋" w:hAnsi="仿宋"/>
          <w:color w:val="auto"/>
          <w:szCs w:val="22"/>
          <w:highlight w:val="none"/>
          <w:lang w:val="en-US" w:eastAsia="zh-CN"/>
        </w:rPr>
        <w:t>，大力发展惠及全民的智慧养老、智慧医疗、智慧教育、智慧文旅等智慧城市公共服务，提升公共服务水平和社会管理效率，</w:t>
      </w:r>
      <w:r>
        <w:rPr>
          <w:rFonts w:hint="eastAsia" w:ascii="仿宋" w:hAnsi="仿宋"/>
          <w:color w:val="auto"/>
          <w:szCs w:val="22"/>
          <w:highlight w:val="none"/>
          <w:lang w:eastAsia="zh-CN"/>
        </w:rPr>
        <w:t>打造全省数字公共服务典范城市。</w:t>
      </w:r>
    </w:p>
    <w:p>
      <w:pPr>
        <w:adjustRightInd w:val="0"/>
        <w:spacing w:line="240" w:lineRule="auto"/>
        <w:ind w:firstLine="0" w:firstLineChars="0"/>
        <w:jc w:val="center"/>
        <w:rPr>
          <w:rFonts w:hint="eastAsia" w:ascii="黑体" w:hAnsi="黑体" w:eastAsia="黑体" w:cs="黑体"/>
          <w:b w:val="0"/>
          <w:bCs/>
          <w:color w:val="auto"/>
          <w:kern w:val="0"/>
          <w:sz w:val="28"/>
          <w:szCs w:val="28"/>
          <w:highlight w:val="yellow"/>
        </w:rPr>
      </w:pPr>
      <w:r>
        <w:rPr>
          <w:rFonts w:hint="eastAsia" w:ascii="黑体" w:hAnsi="黑体" w:eastAsia="黑体" w:cs="黑体"/>
          <w:b w:val="0"/>
          <w:bCs/>
          <w:color w:val="auto"/>
          <w:kern w:val="0"/>
          <w:sz w:val="28"/>
          <w:szCs w:val="28"/>
          <w:highlight w:val="yellow"/>
          <w:lang w:eastAsia="zh-CN"/>
        </w:rPr>
        <w:t>专栏</w:t>
      </w:r>
      <w:r>
        <w:rPr>
          <w:rFonts w:hint="eastAsia" w:ascii="黑体" w:hAnsi="黑体" w:eastAsia="黑体" w:cs="黑体"/>
          <w:b w:val="0"/>
          <w:bCs/>
          <w:color w:val="auto"/>
          <w:kern w:val="0"/>
          <w:sz w:val="28"/>
          <w:szCs w:val="28"/>
          <w:highlight w:val="yellow"/>
          <w:lang w:val="en-US" w:eastAsia="zh-CN"/>
        </w:rPr>
        <w:t xml:space="preserve">2 </w:t>
      </w:r>
      <w:r>
        <w:rPr>
          <w:rFonts w:hint="eastAsia" w:ascii="黑体" w:hAnsi="黑体" w:eastAsia="黑体" w:cs="黑体"/>
          <w:b w:val="0"/>
          <w:bCs/>
          <w:color w:val="auto"/>
          <w:kern w:val="0"/>
          <w:sz w:val="28"/>
          <w:szCs w:val="28"/>
          <w:highlight w:val="yellow"/>
        </w:rPr>
        <w:t>“十四五”时期宿州市公共服务领域主要发展指标</w:t>
      </w:r>
    </w:p>
    <w:tbl>
      <w:tblPr>
        <w:tblStyle w:val="13"/>
        <w:tblW w:w="90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7"/>
        <w:gridCol w:w="873"/>
        <w:gridCol w:w="873"/>
        <w:gridCol w:w="3804"/>
        <w:gridCol w:w="982"/>
        <w:gridCol w:w="1043"/>
        <w:gridCol w:w="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blHeader/>
          <w:jc w:val="center"/>
        </w:trPr>
        <w:tc>
          <w:tcPr>
            <w:tcW w:w="537"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lang w:eastAsia="zh-CN"/>
              </w:rPr>
            </w:pPr>
            <w:r>
              <w:rPr>
                <w:rFonts w:hint="eastAsia" w:ascii="黑体" w:hAnsi="黑体" w:eastAsia="黑体" w:cs="黑体"/>
                <w:b w:val="0"/>
                <w:bCs/>
                <w:color w:val="auto"/>
                <w:kern w:val="0"/>
                <w:sz w:val="24"/>
                <w:szCs w:val="24"/>
                <w:lang w:eastAsia="zh-CN"/>
              </w:rPr>
              <w:t>类别</w:t>
            </w:r>
          </w:p>
        </w:tc>
        <w:tc>
          <w:tcPr>
            <w:tcW w:w="873"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rPr>
            </w:pPr>
          </w:p>
        </w:tc>
        <w:tc>
          <w:tcPr>
            <w:tcW w:w="873"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领域</w:t>
            </w:r>
          </w:p>
        </w:tc>
        <w:tc>
          <w:tcPr>
            <w:tcW w:w="3804"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指标名称</w:t>
            </w:r>
          </w:p>
        </w:tc>
        <w:tc>
          <w:tcPr>
            <w:tcW w:w="982"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lang w:eastAsia="zh-CN"/>
              </w:rPr>
            </w:pPr>
            <w:r>
              <w:rPr>
                <w:rFonts w:hint="eastAsia" w:ascii="黑体" w:hAnsi="黑体" w:eastAsia="黑体" w:cs="黑体"/>
                <w:b w:val="0"/>
                <w:bCs/>
                <w:color w:val="auto"/>
                <w:kern w:val="0"/>
                <w:sz w:val="24"/>
                <w:szCs w:val="24"/>
              </w:rPr>
              <w:t>202</w:t>
            </w:r>
            <w:r>
              <w:rPr>
                <w:rFonts w:hint="eastAsia" w:ascii="黑体" w:hAnsi="黑体" w:eastAsia="黑体" w:cs="黑体"/>
                <w:b w:val="0"/>
                <w:bCs/>
                <w:color w:val="auto"/>
                <w:kern w:val="0"/>
                <w:sz w:val="24"/>
                <w:szCs w:val="24"/>
                <w:lang w:val="en-US" w:eastAsia="zh-CN"/>
              </w:rPr>
              <w:t>0</w:t>
            </w:r>
            <w:r>
              <w:rPr>
                <w:rFonts w:hint="eastAsia" w:ascii="黑体" w:hAnsi="黑体" w:eastAsia="黑体" w:cs="黑体"/>
                <w:b w:val="0"/>
                <w:bCs/>
                <w:color w:val="auto"/>
                <w:kern w:val="0"/>
                <w:sz w:val="24"/>
                <w:szCs w:val="24"/>
              </w:rPr>
              <w:t>年</w:t>
            </w:r>
            <w:r>
              <w:rPr>
                <w:rFonts w:hint="eastAsia" w:ascii="黑体" w:hAnsi="黑体" w:eastAsia="黑体" w:cs="黑体"/>
                <w:b w:val="0"/>
                <w:bCs/>
                <w:color w:val="auto"/>
                <w:kern w:val="0"/>
                <w:sz w:val="24"/>
                <w:szCs w:val="24"/>
                <w:lang w:eastAsia="zh-CN"/>
              </w:rPr>
              <w:t>情况</w:t>
            </w:r>
          </w:p>
        </w:tc>
        <w:tc>
          <w:tcPr>
            <w:tcW w:w="1043"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2025年目标</w:t>
            </w:r>
          </w:p>
        </w:tc>
        <w:tc>
          <w:tcPr>
            <w:tcW w:w="982" w:type="dxa"/>
            <w:tcBorders>
              <w:tl2br w:val="nil"/>
              <w:tr2bl w:val="nil"/>
            </w:tcBorders>
            <w:vAlign w:val="center"/>
          </w:tcPr>
          <w:p>
            <w:pPr>
              <w:adjustRightInd w:val="0"/>
              <w:spacing w:line="240" w:lineRule="auto"/>
              <w:ind w:firstLine="0" w:firstLineChars="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指标性质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537"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总体指标</w:t>
            </w: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人均公共服务财政支出（元）</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人均预期寿命（岁）</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77.7</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r>
              <w:rPr>
                <w:rFonts w:hint="eastAsia" w:cs="仿宋_GB2312"/>
                <w:b w:val="0"/>
                <w:bCs/>
                <w:color w:val="auto"/>
                <w:kern w:val="0"/>
                <w:sz w:val="24"/>
                <w:szCs w:val="24"/>
                <w:lang w:eastAsia="zh-CN"/>
              </w:rPr>
              <w:t>＞78.2</w:t>
            </w:r>
          </w:p>
        </w:tc>
        <w:tc>
          <w:tcPr>
            <w:tcW w:w="982" w:type="dxa"/>
            <w:tcBorders>
              <w:tl2br w:val="nil"/>
              <w:tr2bl w:val="nil"/>
            </w:tcBorders>
            <w:vAlign w:val="center"/>
          </w:tcPr>
          <w:p>
            <w:pPr>
              <w:adjustRightInd w:val="0"/>
              <w:spacing w:line="240" w:lineRule="auto"/>
              <w:ind w:firstLine="0" w:firstLineChars="0"/>
              <w:jc w:val="left"/>
              <w:rPr>
                <w:rFonts w:hint="eastAsia" w:ascii="黑体" w:hAnsi="黑体" w:eastAsia="黑体" w:cs="黑体"/>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劳动年龄人口平均受教育年限（年）</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基本公共服务</w:t>
            </w: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4</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幼有所育</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适龄儿童免疫规划疫苗接种率（%）</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r>
              <w:rPr>
                <w:rFonts w:hint="eastAsia" w:cs="仿宋_GB2312"/>
                <w:b w:val="0"/>
                <w:bCs/>
                <w:color w:val="auto"/>
                <w:kern w:val="0"/>
                <w:sz w:val="24"/>
                <w:szCs w:val="24"/>
                <w:lang w:val="en-US" w:eastAsia="zh-CN"/>
              </w:rPr>
              <w:t>95</w:t>
            </w: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5</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特殊儿童群体和困境儿童保障覆盖率（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6</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学有所教</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九年义务教育巩固率（%）</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highlight w:val="none"/>
                <w:lang w:val="en-US" w:eastAsia="zh-CN"/>
              </w:rPr>
              <w:t>98.8</w:t>
            </w: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96</w:t>
            </w: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7</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义务教育家庭经济困难学生生活补助（元）</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8</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劳有所得</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城镇新增就业人数（万人）</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3.1</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9</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参加职业技能培训人数（</w:t>
            </w:r>
            <w:r>
              <w:rPr>
                <w:rFonts w:hint="eastAsia" w:ascii="仿宋_GB2312" w:hAnsi="仿宋_GB2312" w:cs="仿宋_GB2312"/>
                <w:b w:val="0"/>
                <w:bCs/>
                <w:color w:val="auto"/>
                <w:kern w:val="0"/>
                <w:sz w:val="24"/>
                <w:szCs w:val="24"/>
                <w:lang w:val="en-US" w:eastAsia="zh-CN"/>
              </w:rPr>
              <w:t>人</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10</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零就业家庭动态清零</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11</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病有所医</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每千人口医疗卫生机构床位数（</w:t>
            </w:r>
            <w:r>
              <w:rPr>
                <w:rFonts w:hint="eastAsia" w:ascii="仿宋_GB2312" w:hAnsi="仿宋_GB2312" w:cs="仿宋_GB2312"/>
                <w:b w:val="0"/>
                <w:bCs/>
                <w:color w:val="auto"/>
                <w:kern w:val="0"/>
                <w:sz w:val="24"/>
                <w:szCs w:val="24"/>
                <w:lang w:val="en-US" w:eastAsia="zh-CN"/>
              </w:rPr>
              <w:t>张</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5.64</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r>
              <w:rPr>
                <w:rFonts w:hint="eastAsia" w:cs="仿宋_GB2312"/>
                <w:b w:val="0"/>
                <w:bCs/>
                <w:color w:val="auto"/>
                <w:kern w:val="0"/>
                <w:sz w:val="24"/>
                <w:szCs w:val="24"/>
                <w:lang w:val="en-US" w:eastAsia="zh-CN"/>
              </w:rPr>
              <w:t>6.9</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12</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每千人口执业（助理）医师数（</w:t>
            </w:r>
            <w:r>
              <w:rPr>
                <w:rFonts w:hint="eastAsia" w:ascii="仿宋_GB2312" w:hAnsi="仿宋_GB2312" w:cs="仿宋_GB2312"/>
                <w:b w:val="0"/>
                <w:bCs/>
                <w:color w:val="auto"/>
                <w:kern w:val="0"/>
                <w:sz w:val="24"/>
                <w:szCs w:val="24"/>
                <w:lang w:val="en-US" w:eastAsia="zh-CN"/>
              </w:rPr>
              <w:t>人</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2.34</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r>
              <w:rPr>
                <w:rFonts w:hint="eastAsia" w:cs="仿宋_GB2312"/>
                <w:b w:val="0"/>
                <w:bCs/>
                <w:color w:val="auto"/>
                <w:kern w:val="0"/>
                <w:sz w:val="24"/>
                <w:szCs w:val="24"/>
                <w:lang w:val="en-US" w:eastAsia="zh-CN"/>
              </w:rPr>
              <w:t>2.9</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13</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每千人口</w:t>
            </w:r>
            <w:r>
              <w:rPr>
                <w:rFonts w:hint="eastAsia" w:cs="仿宋_GB2312"/>
                <w:b w:val="0"/>
                <w:bCs/>
                <w:color w:val="auto"/>
                <w:kern w:val="0"/>
                <w:sz w:val="24"/>
                <w:szCs w:val="24"/>
                <w:lang w:eastAsia="zh-CN"/>
              </w:rPr>
              <w:t>拥有注册护士数</w:t>
            </w:r>
            <w:r>
              <w:rPr>
                <w:rFonts w:hint="eastAsia" w:ascii="仿宋_GB2312" w:hAnsi="仿宋_GB2312" w:cs="仿宋_GB2312"/>
                <w:b w:val="0"/>
                <w:bCs/>
                <w:color w:val="auto"/>
                <w:kern w:val="0"/>
                <w:sz w:val="24"/>
                <w:szCs w:val="24"/>
                <w:lang w:eastAsia="zh-CN"/>
              </w:rPr>
              <w:t>（</w:t>
            </w:r>
            <w:r>
              <w:rPr>
                <w:rFonts w:hint="eastAsia" w:ascii="仿宋_GB2312" w:hAnsi="仿宋_GB2312" w:cs="仿宋_GB2312"/>
                <w:b w:val="0"/>
                <w:bCs/>
                <w:color w:val="auto"/>
                <w:kern w:val="0"/>
                <w:sz w:val="24"/>
                <w:szCs w:val="24"/>
                <w:lang w:val="en-US" w:eastAsia="zh-CN"/>
              </w:rPr>
              <w:t>人</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2.18</w:t>
            </w: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3.1</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14</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基本医疗保险参保率（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103</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15</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老有所养</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基本养老保险参保率（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103.71</w:t>
            </w: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16</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街道乡镇范围具备综合功能的养老服务设施覆盖率（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17</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养老机构护理型床位占比（</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18</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住有所居</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城镇户籍低保、低收入家庭申请公租房的</w:t>
            </w:r>
            <w:r>
              <w:rPr>
                <w:rFonts w:hint="eastAsia" w:ascii="仿宋_GB2312" w:hAnsi="仿宋_GB2312" w:cs="仿宋_GB2312"/>
                <w:b w:val="0"/>
                <w:bCs/>
                <w:color w:val="auto"/>
                <w:kern w:val="0"/>
                <w:sz w:val="24"/>
                <w:szCs w:val="24"/>
                <w:lang w:eastAsia="zh-CN"/>
              </w:rPr>
              <w:t>保障率（%）</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19</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符合条件的农村低收入群体住房安全保障率（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20</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弱有所扶</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城乡低保标准年度增幅（</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982"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21</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护理补贴目标人数覆盖率（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22</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低收入重度残疾人家居无障碍改造数（户）</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23</w:t>
            </w:r>
          </w:p>
        </w:tc>
        <w:tc>
          <w:tcPr>
            <w:tcW w:w="873" w:type="dxa"/>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优军服务保障</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退伍军人安置率（%）</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24</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文体服务保障</w:t>
            </w: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每万人拥有公共</w:t>
            </w:r>
            <w:r>
              <w:rPr>
                <w:rFonts w:hint="eastAsia" w:cs="仿宋_GB2312"/>
                <w:b w:val="0"/>
                <w:bCs/>
                <w:color w:val="auto"/>
                <w:kern w:val="0"/>
                <w:sz w:val="24"/>
                <w:szCs w:val="24"/>
                <w:lang w:eastAsia="zh-CN"/>
              </w:rPr>
              <w:t>文化设施</w:t>
            </w:r>
            <w:r>
              <w:rPr>
                <w:rFonts w:hint="eastAsia" w:ascii="仿宋_GB2312" w:hAnsi="仿宋_GB2312" w:cs="仿宋_GB2312"/>
                <w:b w:val="0"/>
                <w:bCs/>
                <w:color w:val="auto"/>
                <w:kern w:val="0"/>
                <w:sz w:val="24"/>
                <w:szCs w:val="24"/>
                <w:lang w:eastAsia="zh-CN"/>
              </w:rPr>
              <w:t>建筑面积（</w:t>
            </w:r>
            <w:r>
              <w:rPr>
                <w:rFonts w:hint="eastAsia" w:ascii="仿宋_GB2312" w:hAnsi="仿宋_GB2312" w:cs="仿宋_GB2312"/>
                <w:b w:val="0"/>
                <w:bCs/>
                <w:color w:val="auto"/>
                <w:kern w:val="0"/>
                <w:sz w:val="24"/>
                <w:szCs w:val="24"/>
                <w:lang w:val="en-US" w:eastAsia="zh-CN"/>
              </w:rPr>
              <w:t>平方米</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25</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每万人</w:t>
            </w:r>
            <w:r>
              <w:rPr>
                <w:rFonts w:hint="eastAsia" w:cs="仿宋_GB2312"/>
                <w:b w:val="0"/>
                <w:bCs/>
                <w:color w:val="auto"/>
                <w:kern w:val="0"/>
                <w:sz w:val="24"/>
                <w:szCs w:val="24"/>
                <w:lang w:eastAsia="zh-CN"/>
              </w:rPr>
              <w:t>接受公共文化设施服务次数（次）</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26</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人均体育场地面积（</w:t>
            </w:r>
            <w:r>
              <w:rPr>
                <w:rFonts w:hint="eastAsia" w:ascii="仿宋_GB2312" w:hAnsi="仿宋_GB2312" w:cs="仿宋_GB2312"/>
                <w:b w:val="0"/>
                <w:bCs/>
                <w:color w:val="auto"/>
                <w:kern w:val="0"/>
                <w:sz w:val="24"/>
                <w:szCs w:val="24"/>
                <w:lang w:val="en-US" w:eastAsia="zh-CN"/>
              </w:rPr>
              <w:t>平方米</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r>
              <w:rPr>
                <w:rFonts w:hint="eastAsia" w:cs="仿宋_GB2312"/>
                <w:b w:val="0"/>
                <w:bCs/>
                <w:color w:val="auto"/>
                <w:kern w:val="0"/>
                <w:sz w:val="24"/>
                <w:szCs w:val="24"/>
                <w:lang w:val="en-US" w:eastAsia="zh-CN"/>
              </w:rPr>
              <w:t>2.5</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27</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应急广播主动发布终端人口覆盖率（</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普惠性非基本公共服务</w:t>
            </w: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28</w:t>
            </w:r>
          </w:p>
        </w:tc>
        <w:tc>
          <w:tcPr>
            <w:tcW w:w="873" w:type="dxa"/>
            <w:vMerge w:val="restart"/>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普惠性幼儿园（在园幼儿数）覆盖率（%）</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81</w:t>
            </w: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82</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29</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每千常住人口拥有3岁以下婴幼儿托位数（</w:t>
            </w:r>
            <w:r>
              <w:rPr>
                <w:rFonts w:hint="eastAsia" w:ascii="仿宋_GB2312" w:hAnsi="仿宋_GB2312" w:cs="仿宋_GB2312"/>
                <w:b w:val="0"/>
                <w:bCs/>
                <w:color w:val="auto"/>
                <w:kern w:val="0"/>
                <w:sz w:val="24"/>
                <w:szCs w:val="24"/>
                <w:lang w:val="en-US" w:eastAsia="zh-CN"/>
              </w:rPr>
              <w:t>个</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3.2</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30</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高等教育毛入学率（</w:t>
            </w:r>
            <w:r>
              <w:rPr>
                <w:rFonts w:hint="eastAsia" w:ascii="仿宋_GB2312" w:hAnsi="仿宋_GB2312" w:cs="仿宋_GB2312"/>
                <w:b w:val="0"/>
                <w:bCs/>
                <w:color w:val="auto"/>
                <w:kern w:val="0"/>
                <w:sz w:val="24"/>
                <w:szCs w:val="24"/>
                <w:lang w:val="en-US" w:eastAsia="zh-CN"/>
              </w:rPr>
              <w:t>%</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31</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高中阶段</w:t>
            </w:r>
            <w:r>
              <w:rPr>
                <w:rFonts w:hint="eastAsia" w:ascii="仿宋_GB2312" w:hAnsi="仿宋_GB2312" w:cs="仿宋_GB2312"/>
                <w:b w:val="0"/>
                <w:bCs/>
                <w:color w:val="auto"/>
                <w:kern w:val="0"/>
                <w:sz w:val="24"/>
                <w:szCs w:val="24"/>
                <w:lang w:eastAsia="zh-CN"/>
              </w:rPr>
              <w:t>教育毛入学率（</w:t>
            </w:r>
            <w:r>
              <w:rPr>
                <w:rFonts w:hint="eastAsia" w:ascii="仿宋_GB2312" w:hAnsi="仿宋_GB2312" w:cs="仿宋_GB2312"/>
                <w:b w:val="0"/>
                <w:bCs/>
                <w:color w:val="auto"/>
                <w:kern w:val="0"/>
                <w:sz w:val="24"/>
                <w:szCs w:val="24"/>
                <w:lang w:val="en-US" w:eastAsia="zh-CN"/>
              </w:rPr>
              <w:t>%</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93.9</w:t>
            </w: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＞94</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32</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ascii="仿宋_GB2312" w:hAnsi="仿宋_GB2312" w:cs="仿宋_GB2312"/>
                <w:b w:val="0"/>
                <w:bCs/>
                <w:color w:val="auto"/>
                <w:kern w:val="0"/>
                <w:sz w:val="24"/>
                <w:szCs w:val="24"/>
                <w:lang w:eastAsia="zh-CN"/>
              </w:rPr>
              <w:t>每千老年人</w:t>
            </w:r>
            <w:r>
              <w:rPr>
                <w:rFonts w:hint="eastAsia" w:cs="仿宋_GB2312"/>
                <w:b w:val="0"/>
                <w:bCs/>
                <w:color w:val="auto"/>
                <w:kern w:val="0"/>
                <w:sz w:val="24"/>
                <w:szCs w:val="24"/>
                <w:lang w:eastAsia="zh-CN"/>
              </w:rPr>
              <w:t>口</w:t>
            </w:r>
            <w:r>
              <w:rPr>
                <w:rFonts w:hint="eastAsia" w:ascii="仿宋_GB2312" w:hAnsi="仿宋_GB2312" w:cs="仿宋_GB2312"/>
                <w:b w:val="0"/>
                <w:bCs/>
                <w:color w:val="auto"/>
                <w:kern w:val="0"/>
                <w:sz w:val="24"/>
                <w:szCs w:val="24"/>
                <w:lang w:eastAsia="zh-CN"/>
              </w:rPr>
              <w:t>养老床位数（</w:t>
            </w:r>
            <w:r>
              <w:rPr>
                <w:rFonts w:hint="eastAsia" w:ascii="仿宋_GB2312" w:hAnsi="仿宋_GB2312" w:cs="仿宋_GB2312"/>
                <w:b w:val="0"/>
                <w:bCs/>
                <w:color w:val="auto"/>
                <w:kern w:val="0"/>
                <w:sz w:val="24"/>
                <w:szCs w:val="24"/>
                <w:lang w:val="en-US" w:eastAsia="zh-CN"/>
              </w:rPr>
              <w:t>张</w:t>
            </w:r>
            <w:r>
              <w:rPr>
                <w:rFonts w:hint="eastAsia" w:cs="仿宋_GB2312"/>
                <w:b w:val="0"/>
                <w:bCs/>
                <w:color w:val="auto"/>
                <w:kern w:val="0"/>
                <w:sz w:val="24"/>
                <w:szCs w:val="24"/>
                <w:lang w:val="en-US" w:eastAsia="zh-CN"/>
              </w:rPr>
              <w:t>/千人</w:t>
            </w:r>
            <w:r>
              <w:rPr>
                <w:rFonts w:hint="eastAsia" w:ascii="仿宋_GB2312" w:hAnsi="仿宋_GB2312"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45.2</w:t>
            </w:r>
          </w:p>
        </w:tc>
        <w:tc>
          <w:tcPr>
            <w:tcW w:w="1043" w:type="dxa"/>
            <w:tcBorders>
              <w:tl2br w:val="nil"/>
              <w:tr2bl w:val="nil"/>
            </w:tcBorders>
            <w:vAlign w:val="center"/>
          </w:tcPr>
          <w:p>
            <w:pPr>
              <w:adjustRightInd w:val="0"/>
              <w:spacing w:line="240" w:lineRule="auto"/>
              <w:ind w:firstLine="0" w:firstLineChars="0"/>
              <w:jc w:val="center"/>
              <w:rPr>
                <w:rFonts w:hint="default" w:cs="仿宋_GB2312"/>
                <w:b w:val="0"/>
                <w:bCs/>
                <w:color w:val="auto"/>
                <w:kern w:val="0"/>
                <w:sz w:val="24"/>
                <w:szCs w:val="24"/>
                <w:lang w:val="en-US" w:eastAsia="zh-CN"/>
              </w:rPr>
            </w:pPr>
            <w:r>
              <w:rPr>
                <w:rFonts w:hint="eastAsia" w:cs="仿宋_GB2312"/>
                <w:b w:val="0"/>
                <w:bCs/>
                <w:color w:val="auto"/>
                <w:kern w:val="0"/>
                <w:sz w:val="24"/>
                <w:szCs w:val="24"/>
                <w:lang w:val="en-US" w:eastAsia="zh-CN"/>
              </w:rPr>
              <w:t>48</w:t>
            </w: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33</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经常性参与教育活动的老年人占老年人口比例（</w:t>
            </w:r>
            <w:r>
              <w:rPr>
                <w:rFonts w:hint="eastAsia" w:cs="仿宋_GB2312"/>
                <w:b w:val="0"/>
                <w:bCs/>
                <w:color w:val="auto"/>
                <w:kern w:val="0"/>
                <w:sz w:val="24"/>
                <w:szCs w:val="24"/>
                <w:lang w:val="en-US" w:eastAsia="zh-CN"/>
              </w:rPr>
              <w:t>%</w:t>
            </w:r>
            <w:r>
              <w:rPr>
                <w:rFonts w:hint="eastAsia" w:cs="仿宋_GB2312"/>
                <w:b w:val="0"/>
                <w:bCs/>
                <w:color w:val="auto"/>
                <w:kern w:val="0"/>
                <w:sz w:val="24"/>
                <w:szCs w:val="24"/>
                <w:lang w:eastAsia="zh-CN"/>
              </w:rPr>
              <w:t>）</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r>
              <w:rPr>
                <w:rFonts w:hint="eastAsia" w:ascii="仿宋_GB2312" w:hAnsi="仿宋_GB2312" w:cs="仿宋_GB2312"/>
                <w:b w:val="0"/>
                <w:bCs/>
                <w:color w:val="auto"/>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 w:hRule="atLeast"/>
          <w:jc w:val="center"/>
        </w:trPr>
        <w:tc>
          <w:tcPr>
            <w:tcW w:w="537"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873" w:type="dxa"/>
            <w:tcBorders>
              <w:tl2br w:val="nil"/>
              <w:tr2bl w:val="nil"/>
            </w:tcBorders>
            <w:vAlign w:val="center"/>
          </w:tcPr>
          <w:p>
            <w:pPr>
              <w:adjustRightInd w:val="0"/>
              <w:spacing w:line="240" w:lineRule="auto"/>
              <w:ind w:firstLine="0" w:firstLineChars="0"/>
              <w:jc w:val="center"/>
              <w:rPr>
                <w:rFonts w:hint="default" w:ascii="仿宋_GB2312" w:hAnsi="仿宋_GB2312" w:cs="仿宋_GB2312"/>
                <w:b w:val="0"/>
                <w:bCs/>
                <w:color w:val="auto"/>
                <w:kern w:val="0"/>
                <w:sz w:val="24"/>
                <w:szCs w:val="24"/>
                <w:lang w:val="en-US" w:eastAsia="zh-CN"/>
              </w:rPr>
            </w:pPr>
            <w:r>
              <w:rPr>
                <w:rFonts w:hint="eastAsia" w:cs="仿宋_GB2312"/>
                <w:b w:val="0"/>
                <w:bCs/>
                <w:color w:val="auto"/>
                <w:kern w:val="0"/>
                <w:sz w:val="24"/>
                <w:szCs w:val="24"/>
                <w:lang w:val="en-US" w:eastAsia="zh-CN"/>
              </w:rPr>
              <w:t>34</w:t>
            </w:r>
          </w:p>
        </w:tc>
        <w:tc>
          <w:tcPr>
            <w:tcW w:w="873" w:type="dxa"/>
            <w:vMerge w:val="continue"/>
            <w:tcBorders>
              <w:tl2br w:val="nil"/>
              <w:tr2bl w:val="nil"/>
            </w:tcBorders>
            <w:vAlign w:val="center"/>
          </w:tcPr>
          <w:p>
            <w:pPr>
              <w:adjustRightInd w:val="0"/>
              <w:spacing w:line="240" w:lineRule="auto"/>
              <w:ind w:firstLine="0" w:firstLineChars="0"/>
              <w:jc w:val="center"/>
              <w:rPr>
                <w:rFonts w:hint="eastAsia" w:ascii="仿宋_GB2312" w:hAnsi="仿宋_GB2312" w:cs="仿宋_GB2312"/>
                <w:b w:val="0"/>
                <w:bCs/>
                <w:color w:val="auto"/>
                <w:kern w:val="0"/>
                <w:sz w:val="24"/>
                <w:szCs w:val="24"/>
                <w:lang w:eastAsia="zh-CN"/>
              </w:rPr>
            </w:pPr>
          </w:p>
        </w:tc>
        <w:tc>
          <w:tcPr>
            <w:tcW w:w="3804" w:type="dxa"/>
            <w:tcBorders>
              <w:tl2br w:val="nil"/>
              <w:tr2bl w:val="nil"/>
            </w:tcBorders>
            <w:vAlign w:val="center"/>
          </w:tcPr>
          <w:p>
            <w:pPr>
              <w:adjustRightInd w:val="0"/>
              <w:spacing w:line="240" w:lineRule="auto"/>
              <w:ind w:firstLine="0" w:firstLineChars="0"/>
              <w:jc w:val="left"/>
              <w:rPr>
                <w:rFonts w:hint="eastAsia" w:ascii="仿宋_GB2312" w:hAnsi="仿宋_GB2312" w:cs="仿宋_GB2312"/>
                <w:b w:val="0"/>
                <w:bCs/>
                <w:color w:val="auto"/>
                <w:kern w:val="0"/>
                <w:sz w:val="24"/>
                <w:szCs w:val="24"/>
                <w:lang w:eastAsia="zh-CN"/>
              </w:rPr>
            </w:pPr>
            <w:r>
              <w:rPr>
                <w:rFonts w:hint="eastAsia" w:cs="仿宋_GB2312"/>
                <w:b w:val="0"/>
                <w:bCs/>
                <w:color w:val="auto"/>
                <w:kern w:val="0"/>
                <w:sz w:val="24"/>
                <w:szCs w:val="24"/>
                <w:lang w:eastAsia="zh-CN"/>
              </w:rPr>
              <w:t>城镇老旧小区改造（个）</w:t>
            </w:r>
          </w:p>
        </w:tc>
        <w:tc>
          <w:tcPr>
            <w:tcW w:w="982"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1043" w:type="dxa"/>
            <w:tcBorders>
              <w:tl2br w:val="nil"/>
              <w:tr2bl w:val="nil"/>
            </w:tcBorders>
            <w:vAlign w:val="center"/>
          </w:tcPr>
          <w:p>
            <w:pPr>
              <w:adjustRightInd w:val="0"/>
              <w:spacing w:line="240" w:lineRule="auto"/>
              <w:ind w:firstLine="0" w:firstLineChars="0"/>
              <w:jc w:val="center"/>
              <w:rPr>
                <w:rFonts w:hint="eastAsia" w:cs="仿宋_GB2312"/>
                <w:b w:val="0"/>
                <w:bCs/>
                <w:color w:val="auto"/>
                <w:kern w:val="0"/>
                <w:sz w:val="24"/>
                <w:szCs w:val="24"/>
                <w:lang w:val="en-US" w:eastAsia="zh-CN"/>
              </w:rPr>
            </w:pPr>
          </w:p>
        </w:tc>
        <w:tc>
          <w:tcPr>
            <w:tcW w:w="982" w:type="dxa"/>
            <w:tcBorders>
              <w:tl2br w:val="nil"/>
              <w:tr2bl w:val="nil"/>
            </w:tcBorders>
            <w:vAlign w:val="center"/>
          </w:tcPr>
          <w:p>
            <w:pPr>
              <w:adjustRightInd w:val="0"/>
              <w:spacing w:line="240" w:lineRule="auto"/>
              <w:ind w:left="0" w:leftChars="0" w:firstLine="0" w:firstLineChars="0"/>
              <w:jc w:val="left"/>
              <w:rPr>
                <w:rFonts w:hint="eastAsia" w:ascii="仿宋_GB2312" w:hAnsi="仿宋_GB2312" w:cs="仿宋_GB2312"/>
                <w:b w:val="0"/>
                <w:bCs/>
                <w:color w:val="auto"/>
                <w:kern w:val="0"/>
                <w:sz w:val="24"/>
                <w:szCs w:val="24"/>
                <w:lang w:val="en-US" w:eastAsia="zh-CN"/>
              </w:rPr>
            </w:pPr>
          </w:p>
        </w:tc>
      </w:tr>
    </w:tbl>
    <w:p>
      <w:pPr>
        <w:rPr>
          <w:rFonts w:eastAsia="方正仿宋_GBK"/>
          <w:bCs/>
          <w:color w:val="auto"/>
          <w:sz w:val="24"/>
          <w:szCs w:val="24"/>
        </w:rPr>
      </w:pPr>
      <w:bookmarkStart w:id="14" w:name="_Toc488677842"/>
    </w:p>
    <w:bookmarkEnd w:id="14"/>
    <w:p>
      <w:pPr>
        <w:pageBreakBefore w:val="0"/>
        <w:kinsoku/>
        <w:wordWrap/>
        <w:overflowPunct/>
        <w:topLinePunct w:val="0"/>
        <w:autoSpaceDE/>
        <w:autoSpaceDN/>
        <w:bidi w:val="0"/>
        <w:adjustRightInd w:val="0"/>
        <w:snapToGrid/>
        <w:spacing w:line="240" w:lineRule="auto"/>
        <w:rPr>
          <w:rFonts w:hint="eastAsia"/>
          <w:color w:val="auto"/>
          <w:szCs w:val="22"/>
        </w:rPr>
      </w:pPr>
    </w:p>
    <w:p>
      <w:pPr>
        <w:rPr>
          <w:rFonts w:hint="eastAsia"/>
          <w:color w:val="auto"/>
          <w:szCs w:val="22"/>
        </w:rPr>
      </w:pPr>
      <w:r>
        <w:rPr>
          <w:rFonts w:hint="eastAsia"/>
          <w:color w:val="auto"/>
          <w:szCs w:val="22"/>
        </w:rPr>
        <w:br w:type="page"/>
      </w:r>
    </w:p>
    <w:p>
      <w:pPr>
        <w:pStyle w:val="2"/>
        <w:pageBreakBefore w:val="0"/>
        <w:widowControl w:val="0"/>
        <w:kinsoku/>
        <w:wordWrap/>
        <w:overflowPunct/>
        <w:topLinePunct w:val="0"/>
        <w:autoSpaceDE/>
        <w:autoSpaceDN/>
        <w:bidi w:val="0"/>
        <w:adjustRightInd/>
        <w:snapToGrid/>
        <w:spacing w:line="240" w:lineRule="auto"/>
        <w:textAlignment w:val="auto"/>
        <w:rPr>
          <w:color w:val="auto"/>
        </w:rPr>
      </w:pPr>
      <w:bookmarkStart w:id="15" w:name="_Toc30181"/>
      <w:r>
        <w:rPr>
          <w:color w:val="auto"/>
        </w:rPr>
        <w:t>第</w:t>
      </w:r>
      <w:r>
        <w:rPr>
          <w:rFonts w:hint="eastAsia"/>
          <w:color w:val="auto"/>
          <w:lang w:eastAsia="zh-CN"/>
        </w:rPr>
        <w:t>三</w:t>
      </w:r>
      <w:r>
        <w:rPr>
          <w:color w:val="auto"/>
        </w:rPr>
        <w:t>章</w:t>
      </w:r>
      <w:r>
        <w:rPr>
          <w:rFonts w:hint="eastAsia"/>
          <w:color w:val="auto"/>
        </w:rPr>
        <w:t xml:space="preserve">  公共服务重点领域</w:t>
      </w:r>
      <w:bookmarkEnd w:id="15"/>
    </w:p>
    <w:p>
      <w:pPr>
        <w:pStyle w:val="3"/>
        <w:pageBreakBefore w:val="0"/>
        <w:widowControl w:val="0"/>
        <w:kinsoku/>
        <w:wordWrap/>
        <w:overflowPunct/>
        <w:topLinePunct w:val="0"/>
        <w:autoSpaceDE/>
        <w:autoSpaceDN/>
        <w:bidi w:val="0"/>
        <w:adjustRightInd/>
        <w:snapToGrid/>
        <w:spacing w:line="240" w:lineRule="auto"/>
        <w:textAlignment w:val="auto"/>
        <w:rPr>
          <w:rFonts w:hint="default"/>
          <w:color w:val="auto"/>
        </w:rPr>
      </w:pPr>
      <w:bookmarkStart w:id="16" w:name="_Toc10865"/>
      <w:bookmarkStart w:id="17" w:name="_Toc21143"/>
      <w:bookmarkStart w:id="18" w:name="_Toc15606"/>
      <w:bookmarkStart w:id="19" w:name="_Toc9241"/>
      <w:bookmarkStart w:id="20" w:name="_Toc23038"/>
      <w:r>
        <w:rPr>
          <w:rFonts w:hint="default"/>
          <w:color w:val="auto"/>
        </w:rPr>
        <w:t xml:space="preserve">第一节  </w:t>
      </w:r>
      <w:bookmarkEnd w:id="16"/>
      <w:bookmarkEnd w:id="17"/>
      <w:bookmarkEnd w:id="18"/>
      <w:bookmarkEnd w:id="19"/>
      <w:r>
        <w:rPr>
          <w:rFonts w:hint="eastAsia"/>
          <w:color w:val="auto"/>
          <w:lang w:val="en-US" w:eastAsia="zh-CN"/>
        </w:rPr>
        <w:t>幼有所育</w:t>
      </w:r>
      <w:bookmarkEnd w:id="20"/>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建立健全3岁以下婴幼儿照护服务体系，促进服务能力提质扩容和区域均衡布局，到2025年，</w:t>
      </w:r>
      <w:r>
        <w:rPr>
          <w:rFonts w:hint="eastAsia" w:ascii="仿宋_GB2312" w:hAnsi="仿宋_GB2312" w:eastAsia="仿宋_GB2312" w:cs="仿宋_GB2312"/>
          <w:color w:val="auto"/>
          <w:lang w:val="en-US" w:eastAsia="zh-CN"/>
        </w:rPr>
        <w:t>实现</w:t>
      </w:r>
      <w:r>
        <w:rPr>
          <w:rFonts w:hint="eastAsia" w:cs="仿宋_GB2312"/>
          <w:color w:val="auto"/>
          <w:lang w:val="en-US" w:eastAsia="zh-CN"/>
        </w:rPr>
        <w:t>城乡</w:t>
      </w:r>
      <w:r>
        <w:rPr>
          <w:rFonts w:hint="eastAsia" w:ascii="仿宋_GB2312" w:hAnsi="仿宋_GB2312" w:eastAsia="仿宋_GB2312" w:cs="仿宋_GB2312"/>
          <w:color w:val="auto"/>
        </w:rPr>
        <w:t>社区</w:t>
      </w:r>
      <w:r>
        <w:rPr>
          <w:rFonts w:hint="eastAsia" w:ascii="仿宋_GB2312" w:hAnsi="仿宋_GB2312" w:eastAsia="仿宋_GB2312" w:cs="仿宋_GB2312"/>
          <w:color w:val="auto"/>
          <w:lang w:val="en-US" w:eastAsia="zh-CN"/>
        </w:rPr>
        <w:t>托育</w:t>
      </w:r>
      <w:r>
        <w:rPr>
          <w:rFonts w:hint="eastAsia" w:ascii="仿宋_GB2312" w:hAnsi="仿宋_GB2312" w:eastAsia="仿宋_GB2312" w:cs="仿宋_GB2312"/>
          <w:color w:val="auto"/>
        </w:rPr>
        <w:t>机构全覆盖，基本建成主体多元、形式多样、政策完备、应享尽享、应护尽护的婴幼儿照护服务体系</w:t>
      </w:r>
      <w:r>
        <w:rPr>
          <w:rFonts w:hint="eastAsia" w:ascii="仿宋_GB2312" w:hAnsi="仿宋_GB2312" w:eastAsia="仿宋_GB2312" w:cs="仿宋_GB2312"/>
          <w:color w:val="auto"/>
          <w:lang w:eastAsia="zh-CN"/>
        </w:rPr>
        <w:t>，全市托位数达</w:t>
      </w:r>
      <w:r>
        <w:rPr>
          <w:rFonts w:hint="eastAsia" w:ascii="仿宋_GB2312" w:hAnsi="仿宋_GB2312" w:eastAsia="仿宋_GB2312" w:cs="仿宋_GB2312"/>
          <w:color w:val="auto"/>
          <w:highlight w:val="none"/>
          <w:lang w:eastAsia="zh-CN"/>
        </w:rPr>
        <w:t>到</w:t>
      </w:r>
      <w:r>
        <w:rPr>
          <w:rFonts w:hint="eastAsia" w:ascii="仿宋_GB2312" w:hAnsi="仿宋_GB2312" w:cs="仿宋_GB2312"/>
          <w:color w:val="auto"/>
          <w:highlight w:val="none"/>
          <w:lang w:val="en-US" w:eastAsia="zh-CN"/>
        </w:rPr>
        <w:t>1.8</w:t>
      </w:r>
      <w:r>
        <w:rPr>
          <w:rFonts w:hint="eastAsia" w:ascii="仿宋_GB2312" w:hAnsi="仿宋_GB2312" w:eastAsia="仿宋_GB2312" w:cs="仿宋_GB2312"/>
          <w:color w:val="auto"/>
          <w:highlight w:val="none"/>
          <w:lang w:eastAsia="zh-CN"/>
        </w:rPr>
        <w:t>万个，每千常住人口拥有3岁以下婴幼儿托位数</w:t>
      </w:r>
      <w:r>
        <w:rPr>
          <w:rFonts w:hint="eastAsia" w:ascii="仿宋_GB2312" w:hAnsi="仿宋_GB2312" w:eastAsia="仿宋_GB2312" w:cs="仿宋_GB2312"/>
          <w:color w:val="auto"/>
          <w:highlight w:val="none"/>
          <w:lang w:val="en-US" w:eastAsia="zh-CN"/>
        </w:rPr>
        <w:t>达到</w:t>
      </w:r>
      <w:r>
        <w:rPr>
          <w:rFonts w:hint="eastAsia" w:ascii="仿宋_GB2312" w:hAnsi="仿宋_GB2312" w:cs="仿宋_GB2312"/>
          <w:color w:val="auto"/>
          <w:highlight w:val="yellow"/>
          <w:lang w:val="en-US" w:eastAsia="zh-CN"/>
        </w:rPr>
        <w:t>3.2</w:t>
      </w:r>
      <w:r>
        <w:rPr>
          <w:rFonts w:hint="eastAsia" w:ascii="仿宋_GB2312" w:hAnsi="仿宋_GB2312" w:eastAsia="仿宋_GB2312" w:cs="仿宋_GB2312"/>
          <w:color w:val="auto"/>
          <w:highlight w:val="none"/>
          <w:lang w:val="en-US" w:eastAsia="zh-CN"/>
        </w:rPr>
        <w:t>个</w:t>
      </w:r>
      <w:r>
        <w:rPr>
          <w:rFonts w:hint="eastAsia" w:ascii="仿宋_GB2312" w:hAnsi="仿宋_GB2312" w:eastAsia="仿宋_GB2312" w:cs="仿宋_GB2312"/>
          <w:color w:val="auto"/>
          <w:lang w:val="en-US" w:eastAsia="zh-CN"/>
        </w:rPr>
        <w:t>。</w:t>
      </w:r>
    </w:p>
    <w:p>
      <w:pPr>
        <w:spacing w:line="240" w:lineRule="auto"/>
        <w:ind w:firstLine="602"/>
        <w:rPr>
          <w:rFonts w:hint="eastAsia" w:ascii="仿宋_GB2312" w:hAnsi="仿宋_GB2312" w:eastAsia="仿宋_GB2312" w:cs="仿宋_GB2312"/>
          <w:color w:val="auto"/>
          <w:sz w:val="32"/>
          <w:szCs w:val="32"/>
          <w:highlight w:val="yellow"/>
          <w:lang w:val="en-US" w:eastAsia="zh-CN"/>
        </w:rPr>
      </w:pPr>
      <w:r>
        <w:rPr>
          <w:rFonts w:hint="eastAsia" w:eastAsia="楷体_GB2312" w:cs="Times New Roman"/>
          <w:b/>
          <w:bCs/>
          <w:color w:val="auto"/>
          <w:sz w:val="32"/>
          <w:szCs w:val="32"/>
          <w:lang w:val="en-US" w:eastAsia="zh-CN"/>
        </w:rPr>
        <w:t>完善</w:t>
      </w:r>
      <w:r>
        <w:rPr>
          <w:rFonts w:hint="eastAsia" w:ascii="Times New Roman" w:hAnsi="Times New Roman" w:eastAsia="楷体_GB2312" w:cs="Times New Roman"/>
          <w:b/>
          <w:bCs/>
          <w:color w:val="auto"/>
          <w:sz w:val="32"/>
          <w:szCs w:val="32"/>
          <w:lang w:val="en-US" w:eastAsia="zh-CN"/>
        </w:rPr>
        <w:t>托育</w:t>
      </w:r>
      <w:r>
        <w:rPr>
          <w:rFonts w:hint="default" w:ascii="Times New Roman" w:hAnsi="Times New Roman" w:eastAsia="楷体_GB2312" w:cs="Times New Roman"/>
          <w:b/>
          <w:bCs/>
          <w:color w:val="auto"/>
          <w:sz w:val="32"/>
          <w:szCs w:val="32"/>
          <w:lang w:val="en-US" w:eastAsia="zh-CN"/>
        </w:rPr>
        <w:t>服务</w:t>
      </w:r>
      <w:r>
        <w:rPr>
          <w:rFonts w:hint="eastAsia" w:eastAsia="楷体_GB2312" w:cs="Times New Roman"/>
          <w:b/>
          <w:bCs/>
          <w:color w:val="auto"/>
          <w:sz w:val="32"/>
          <w:szCs w:val="32"/>
          <w:lang w:val="en-US" w:eastAsia="zh-CN"/>
        </w:rPr>
        <w:t>设施。</w:t>
      </w:r>
      <w:r>
        <w:rPr>
          <w:rFonts w:hint="eastAsia" w:ascii="仿宋_GB2312" w:hAnsi="仿宋_GB2312" w:eastAsia="仿宋_GB2312" w:cs="仿宋_GB2312"/>
          <w:b w:val="0"/>
          <w:bCs w:val="0"/>
          <w:color w:val="auto"/>
          <w:sz w:val="32"/>
          <w:szCs w:val="32"/>
          <w:lang w:val="en-US" w:eastAsia="zh-CN"/>
        </w:rPr>
        <w:t>科学规划托育机构布局，灵活设置托育机构地</w:t>
      </w:r>
      <w:r>
        <w:rPr>
          <w:rFonts w:hint="eastAsia" w:ascii="仿宋_GB2312" w:hAnsi="仿宋_GB2312" w:eastAsia="仿宋_GB2312" w:cs="仿宋_GB2312"/>
          <w:b w:val="0"/>
          <w:bCs w:val="0"/>
          <w:color w:val="auto"/>
          <w:sz w:val="32"/>
          <w:szCs w:val="20"/>
          <w:lang w:val="en-US" w:eastAsia="zh-CN"/>
        </w:rPr>
        <w:t>点</w:t>
      </w:r>
      <w:r>
        <w:rPr>
          <w:rFonts w:hint="eastAsia" w:cs="仿宋_GB2312"/>
          <w:b w:val="0"/>
          <w:bCs w:val="0"/>
          <w:color w:val="auto"/>
          <w:sz w:val="32"/>
          <w:szCs w:val="20"/>
          <w:lang w:val="en-US" w:eastAsia="zh-CN"/>
        </w:rPr>
        <w:t>，引导托育机构合理布局和规范发展</w:t>
      </w:r>
      <w:r>
        <w:rPr>
          <w:rFonts w:hint="eastAsia" w:ascii="仿宋_GB2312" w:hAnsi="仿宋_GB2312" w:eastAsia="仿宋_GB2312" w:cs="仿宋_GB2312"/>
          <w:b w:val="0"/>
          <w:bCs w:val="0"/>
          <w:color w:val="auto"/>
          <w:sz w:val="32"/>
          <w:szCs w:val="20"/>
          <w:lang w:val="en-US" w:eastAsia="zh-CN"/>
        </w:rPr>
        <w:t>。</w:t>
      </w:r>
      <w:r>
        <w:rPr>
          <w:rFonts w:hint="eastAsia" w:cs="仿宋_GB2312"/>
          <w:b w:val="0"/>
          <w:bCs w:val="0"/>
          <w:color w:val="auto"/>
          <w:sz w:val="32"/>
          <w:szCs w:val="20"/>
          <w:lang w:val="en-US" w:eastAsia="zh-CN"/>
        </w:rPr>
        <w:t>新建或利用现有机构设施、空置场地等改扩建一批公办托育服务机构。</w:t>
      </w:r>
      <w:r>
        <w:rPr>
          <w:rFonts w:hint="eastAsia" w:ascii="仿宋_GB2312" w:hAnsi="仿宋_GB2312" w:eastAsia="仿宋_GB2312" w:cs="仿宋_GB2312"/>
          <w:i w:val="0"/>
          <w:iCs w:val="0"/>
          <w:caps w:val="0"/>
          <w:color w:val="auto"/>
          <w:spacing w:val="0"/>
          <w:sz w:val="32"/>
          <w:szCs w:val="20"/>
          <w:shd w:val="clear"/>
        </w:rPr>
        <w:t>按照标准和规范</w:t>
      </w:r>
      <w:r>
        <w:rPr>
          <w:rFonts w:hint="eastAsia" w:ascii="仿宋_GB2312" w:hAnsi="仿宋_GB2312" w:eastAsia="仿宋_GB2312" w:cs="仿宋_GB2312"/>
          <w:color w:val="auto"/>
          <w:lang w:val="en-US" w:eastAsia="zh-CN"/>
        </w:rPr>
        <w:t>在新建居住区规划、建设与常住人口规模相适应的</w:t>
      </w:r>
      <w:r>
        <w:rPr>
          <w:rFonts w:hint="eastAsia" w:cs="仿宋_GB2312"/>
          <w:color w:val="auto"/>
          <w:lang w:val="en-US" w:eastAsia="zh-CN"/>
        </w:rPr>
        <w:t>托育</w:t>
      </w:r>
      <w:r>
        <w:rPr>
          <w:rFonts w:hint="eastAsia" w:ascii="仿宋_GB2312" w:hAnsi="仿宋_GB2312" w:eastAsia="仿宋_GB2312" w:cs="仿宋_GB2312"/>
          <w:color w:val="auto"/>
          <w:lang w:val="en-US" w:eastAsia="zh-CN"/>
        </w:rPr>
        <w:t>服务设施及配套安全设施，并与住宅同步验收、同步交付使用，</w:t>
      </w:r>
      <w:r>
        <w:rPr>
          <w:rFonts w:hint="eastAsia" w:ascii="仿宋_GB2312" w:hAnsi="仿宋_GB2312" w:eastAsia="仿宋_GB2312" w:cs="仿宋_GB2312"/>
          <w:color w:val="auto"/>
          <w:sz w:val="32"/>
          <w:szCs w:val="32"/>
          <w:lang w:val="en-US" w:eastAsia="zh-CN"/>
        </w:rPr>
        <w:t>保证新建小区每千常住人口拥有3岁以下婴幼儿托位数不低于</w:t>
      </w:r>
      <w:r>
        <w:rPr>
          <w:rFonts w:hint="eastAsia" w:ascii="仿宋_GB2312" w:hAnsi="仿宋_GB2312" w:eastAsia="仿宋_GB2312" w:cs="仿宋_GB2312"/>
          <w:color w:val="auto"/>
          <w:sz w:val="32"/>
          <w:szCs w:val="32"/>
          <w:highlight w:val="none"/>
          <w:lang w:val="en-US" w:eastAsia="zh-CN"/>
        </w:rPr>
        <w:t>10个</w:t>
      </w:r>
      <w:r>
        <w:rPr>
          <w:rFonts w:hint="eastAsia" w:ascii="仿宋_GB2312" w:hAnsi="仿宋_GB2312" w:eastAsia="仿宋_GB2312" w:cs="仿宋_GB2312"/>
          <w:color w:val="auto"/>
          <w:lang w:val="en-US" w:eastAsia="zh-CN"/>
        </w:rPr>
        <w:t>；老城区和已建成居住区无</w:t>
      </w:r>
      <w:r>
        <w:rPr>
          <w:rFonts w:hint="eastAsia" w:cs="仿宋_GB2312"/>
          <w:color w:val="auto"/>
          <w:lang w:val="en-US" w:eastAsia="zh-CN"/>
        </w:rPr>
        <w:t>托育</w:t>
      </w:r>
      <w:r>
        <w:rPr>
          <w:rFonts w:hint="eastAsia" w:ascii="仿宋_GB2312" w:hAnsi="仿宋_GB2312" w:eastAsia="仿宋_GB2312" w:cs="仿宋_GB2312"/>
          <w:color w:val="auto"/>
          <w:lang w:val="en-US" w:eastAsia="zh-CN"/>
        </w:rPr>
        <w:t>服务设施的，通过购置、置换、租赁等方式</w:t>
      </w:r>
      <w:r>
        <w:rPr>
          <w:rFonts w:hint="eastAsia" w:cs="仿宋_GB2312"/>
          <w:color w:val="auto"/>
          <w:lang w:val="en-US" w:eastAsia="zh-CN"/>
        </w:rPr>
        <w:t>，按照每千人口不少于8个托位标准建设托育服务设施</w:t>
      </w:r>
      <w:r>
        <w:rPr>
          <w:rFonts w:hint="eastAsia" w:ascii="仿宋_GB2312" w:hAnsi="仿宋_GB2312" w:eastAsia="仿宋_GB2312" w:cs="仿宋_GB2312"/>
          <w:color w:val="auto"/>
          <w:lang w:val="en-US" w:eastAsia="zh-CN"/>
        </w:rPr>
        <w:t>；在推进老旧居住小区设施改造过程中加强公共活动区域的设施和部位改造，为婴幼儿照护创造安全、适宜的环境和条件。</w:t>
      </w:r>
      <w:r>
        <w:rPr>
          <w:rFonts w:hint="eastAsia" w:ascii="仿宋_GB2312" w:hAnsi="仿宋_GB2312" w:eastAsia="仿宋_GB2312" w:cs="仿宋_GB2312"/>
          <w:color w:val="auto"/>
          <w:sz w:val="32"/>
          <w:szCs w:val="32"/>
          <w:lang w:val="en-US" w:eastAsia="zh-CN"/>
        </w:rPr>
        <w:t>在农村社区综合服务设施建设中统筹考虑</w:t>
      </w:r>
      <w:r>
        <w:rPr>
          <w:rFonts w:hint="eastAsia" w:cs="仿宋_GB2312"/>
          <w:color w:val="auto"/>
          <w:sz w:val="32"/>
          <w:szCs w:val="32"/>
          <w:lang w:val="en-US" w:eastAsia="zh-CN"/>
        </w:rPr>
        <w:t>托育</w:t>
      </w:r>
      <w:r>
        <w:rPr>
          <w:rFonts w:hint="eastAsia" w:ascii="仿宋_GB2312" w:hAnsi="仿宋_GB2312" w:eastAsia="仿宋_GB2312" w:cs="仿宋_GB2312"/>
          <w:color w:val="auto"/>
          <w:sz w:val="32"/>
          <w:szCs w:val="32"/>
          <w:lang w:val="en-US" w:eastAsia="zh-CN"/>
        </w:rPr>
        <w:t>服务设施建设。</w:t>
      </w:r>
    </w:p>
    <w:p>
      <w:pPr>
        <w:bidi w:val="0"/>
        <w:rPr>
          <w:rFonts w:hint="default"/>
          <w:color w:val="auto"/>
          <w:szCs w:val="32"/>
        </w:rPr>
      </w:pPr>
      <w:r>
        <w:rPr>
          <w:rFonts w:hint="eastAsia" w:ascii="Times New Roman" w:hAnsi="Times New Roman" w:eastAsia="楷体_GB2312" w:cs="Times New Roman"/>
          <w:b/>
          <w:bCs/>
          <w:color w:val="auto"/>
          <w:szCs w:val="32"/>
          <w:lang w:val="en-US" w:eastAsia="zh-CN"/>
        </w:rPr>
        <w:t>增强</w:t>
      </w:r>
      <w:r>
        <w:rPr>
          <w:rFonts w:hint="default" w:ascii="Times New Roman" w:hAnsi="Times New Roman" w:eastAsia="楷体_GB2312" w:cs="Times New Roman"/>
          <w:b/>
          <w:bCs/>
          <w:color w:val="auto"/>
          <w:szCs w:val="32"/>
          <w:lang w:val="en-US" w:eastAsia="zh-CN"/>
        </w:rPr>
        <w:t>家庭</w:t>
      </w:r>
      <w:r>
        <w:rPr>
          <w:rFonts w:hint="eastAsia" w:ascii="Times New Roman" w:hAnsi="Times New Roman" w:eastAsia="楷体_GB2312" w:cs="Times New Roman"/>
          <w:b/>
          <w:bCs/>
          <w:color w:val="auto"/>
          <w:szCs w:val="32"/>
          <w:lang w:val="en-US" w:eastAsia="zh-CN"/>
        </w:rPr>
        <w:t>照护能力</w:t>
      </w:r>
      <w:r>
        <w:rPr>
          <w:rFonts w:hint="default" w:ascii="Times New Roman" w:hAnsi="Times New Roman" w:eastAsia="楷体_GB2312" w:cs="Times New Roman"/>
          <w:b/>
          <w:bCs/>
          <w:color w:val="auto"/>
          <w:szCs w:val="32"/>
          <w:lang w:val="en-US" w:eastAsia="zh-CN"/>
        </w:rPr>
        <w:t>。</w:t>
      </w:r>
      <w:r>
        <w:rPr>
          <w:rFonts w:hint="default"/>
          <w:color w:val="auto"/>
          <w:szCs w:val="32"/>
          <w:lang w:val="en-US" w:eastAsia="zh-CN"/>
        </w:rPr>
        <w:t>全面落实产假</w:t>
      </w:r>
      <w:r>
        <w:rPr>
          <w:rFonts w:hint="eastAsia"/>
          <w:color w:val="auto"/>
          <w:szCs w:val="32"/>
          <w:lang w:val="en-US" w:eastAsia="zh-CN"/>
        </w:rPr>
        <w:t>、哺乳假、护理假等</w:t>
      </w:r>
      <w:r>
        <w:rPr>
          <w:rFonts w:hint="default"/>
          <w:color w:val="auto"/>
          <w:szCs w:val="32"/>
          <w:lang w:val="en-US" w:eastAsia="zh-CN"/>
        </w:rPr>
        <w:t>政策，鼓励用人单位采取灵活安排工作时间等积极措施，为婴幼儿照护</w:t>
      </w:r>
      <w:r>
        <w:rPr>
          <w:rFonts w:hint="eastAsia"/>
          <w:color w:val="auto"/>
          <w:szCs w:val="32"/>
          <w:lang w:val="en-US" w:eastAsia="zh-CN"/>
        </w:rPr>
        <w:t>提供</w:t>
      </w:r>
      <w:r>
        <w:rPr>
          <w:rFonts w:hint="default"/>
          <w:color w:val="auto"/>
          <w:szCs w:val="32"/>
          <w:lang w:val="en-US" w:eastAsia="zh-CN"/>
        </w:rPr>
        <w:t>便利条件。支持脱产照护婴幼儿的父母重返工作岗位，并提供信息服务、就业指导和职业技能培训。</w:t>
      </w:r>
      <w:r>
        <w:rPr>
          <w:rFonts w:hint="eastAsia"/>
          <w:color w:val="auto"/>
          <w:szCs w:val="32"/>
          <w:lang w:val="en-US" w:eastAsia="zh-CN"/>
        </w:rPr>
        <w:t>利用互联网、大数据等信息化手段，</w:t>
      </w:r>
      <w:r>
        <w:rPr>
          <w:rFonts w:hint="default"/>
          <w:color w:val="auto"/>
          <w:szCs w:val="32"/>
          <w:lang w:val="en-US" w:eastAsia="zh-CN"/>
        </w:rPr>
        <w:t>加强婴幼儿早期发展指导，</w:t>
      </w:r>
      <w:r>
        <w:rPr>
          <w:rFonts w:hint="default"/>
          <w:color w:val="auto"/>
          <w:szCs w:val="32"/>
        </w:rPr>
        <w:t>全方位普及优生优育优教知识，</w:t>
      </w:r>
      <w:r>
        <w:rPr>
          <w:rFonts w:hint="default"/>
          <w:color w:val="auto"/>
          <w:szCs w:val="32"/>
          <w:lang w:val="en-US" w:eastAsia="zh-CN"/>
        </w:rPr>
        <w:t>大力</w:t>
      </w:r>
      <w:r>
        <w:rPr>
          <w:rFonts w:hint="default"/>
          <w:color w:val="auto"/>
          <w:szCs w:val="32"/>
        </w:rPr>
        <w:t>推进家庭医生签约服务，</w:t>
      </w:r>
      <w:r>
        <w:rPr>
          <w:rFonts w:hint="default"/>
          <w:color w:val="auto"/>
          <w:szCs w:val="32"/>
          <w:lang w:val="en-US" w:eastAsia="zh-CN"/>
        </w:rPr>
        <w:t>通过入户指导、亲子活动、家长课堂</w:t>
      </w:r>
      <w:r>
        <w:rPr>
          <w:rFonts w:hint="eastAsia"/>
          <w:color w:val="auto"/>
          <w:szCs w:val="32"/>
          <w:lang w:val="en-US" w:eastAsia="zh-CN"/>
        </w:rPr>
        <w:t>、手机APP和资料宣传</w:t>
      </w:r>
      <w:r>
        <w:rPr>
          <w:rFonts w:hint="default"/>
          <w:color w:val="auto"/>
          <w:szCs w:val="32"/>
          <w:lang w:val="en-US" w:eastAsia="zh-CN"/>
        </w:rPr>
        <w:t>等方式，增强家庭的科学育儿能力。切实做好基本公共卫生服务、妇幼保健服务工作，为婴幼儿家庭开展新生儿访视、膳食营养、生长发育、预防接种、安全防护、疾病防控等服务。</w:t>
      </w:r>
      <w:r>
        <w:rPr>
          <w:rFonts w:hint="eastAsia"/>
          <w:color w:val="auto"/>
          <w:szCs w:val="32"/>
          <w:lang w:val="en-US" w:eastAsia="zh-CN"/>
        </w:rPr>
        <w:t>提高母乳喂养率，培养科学喂养行为习惯。探索发展家庭育儿共享平台、家庭托育点等托育服务新模式新业态。</w:t>
      </w:r>
    </w:p>
    <w:p>
      <w:pPr>
        <w:spacing w:line="240" w:lineRule="auto"/>
        <w:ind w:firstLine="602"/>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楷体_GB2312" w:cs="Times New Roman"/>
          <w:b/>
          <w:bCs/>
          <w:color w:val="auto"/>
          <w:szCs w:val="32"/>
          <w:lang w:val="en-US" w:eastAsia="zh-CN"/>
        </w:rPr>
        <w:t>加快发展多种形式托育机构</w:t>
      </w:r>
      <w:r>
        <w:rPr>
          <w:rFonts w:hint="default" w:ascii="Times New Roman" w:hAnsi="Times New Roman" w:eastAsia="楷体_GB2312" w:cs="Times New Roman"/>
          <w:b/>
          <w:bCs/>
          <w:color w:val="auto"/>
          <w:szCs w:val="32"/>
          <w:lang w:val="en-US" w:eastAsia="zh-CN"/>
        </w:rPr>
        <w:t>。</w:t>
      </w:r>
      <w:r>
        <w:rPr>
          <w:rFonts w:hint="eastAsia" w:ascii="仿宋_GB2312" w:hAnsi="仿宋_GB2312" w:eastAsia="仿宋_GB2312" w:cs="仿宋_GB2312"/>
          <w:b w:val="0"/>
          <w:bCs w:val="0"/>
          <w:color w:val="auto"/>
          <w:szCs w:val="32"/>
          <w:lang w:val="en-US" w:eastAsia="zh-CN"/>
        </w:rPr>
        <w:t>充分</w:t>
      </w:r>
      <w:r>
        <w:rPr>
          <w:rFonts w:hint="eastAsia" w:cs="仿宋_GB2312"/>
          <w:b w:val="0"/>
          <w:bCs w:val="0"/>
          <w:color w:val="auto"/>
          <w:szCs w:val="32"/>
          <w:lang w:val="en-US" w:eastAsia="zh-CN"/>
        </w:rPr>
        <w:t>利用</w:t>
      </w:r>
      <w:r>
        <w:rPr>
          <w:rFonts w:hint="eastAsia" w:cs="仿宋_GB2312"/>
          <w:b w:val="0"/>
          <w:bCs w:val="0"/>
          <w:color w:val="auto"/>
          <w:szCs w:val="32"/>
          <w:highlight w:val="none"/>
          <w:lang w:val="en-US" w:eastAsia="zh-CN"/>
        </w:rPr>
        <w:t>公租房、集体建设用地、闲置房产等各类资源兴办托育服务机构，</w:t>
      </w:r>
      <w:r>
        <w:rPr>
          <w:rFonts w:hint="eastAsia" w:cs="仿宋_GB2312"/>
          <w:color w:val="auto"/>
          <w:sz w:val="32"/>
          <w:szCs w:val="32"/>
          <w:highlight w:val="none"/>
          <w:lang w:val="en-US" w:eastAsia="zh-CN"/>
        </w:rPr>
        <w:t>积极促进</w:t>
      </w:r>
      <w:r>
        <w:rPr>
          <w:rFonts w:hint="eastAsia" w:ascii="仿宋_GB2312" w:hAnsi="仿宋_GB2312" w:eastAsia="仿宋_GB2312" w:cs="仿宋_GB2312"/>
          <w:color w:val="auto"/>
          <w:sz w:val="32"/>
          <w:szCs w:val="32"/>
          <w:highlight w:val="none"/>
          <w:lang w:val="en-US" w:eastAsia="zh-CN"/>
        </w:rPr>
        <w:t>托育服务设施与社区服务设施功能衔接、共建共享。</w:t>
      </w:r>
      <w:r>
        <w:rPr>
          <w:rFonts w:hint="eastAsia" w:cs="仿宋_GB2312"/>
          <w:color w:val="auto"/>
          <w:sz w:val="32"/>
          <w:szCs w:val="32"/>
          <w:highlight w:val="none"/>
          <w:lang w:val="en-US" w:eastAsia="zh-CN"/>
        </w:rPr>
        <w:t>建立</w:t>
      </w:r>
      <w:r>
        <w:rPr>
          <w:rFonts w:hint="eastAsia" w:ascii="仿宋_GB2312" w:hAnsi="仿宋_GB2312" w:eastAsia="仿宋_GB2312" w:cs="仿宋_GB2312"/>
          <w:color w:val="auto"/>
          <w:sz w:val="32"/>
          <w:szCs w:val="32"/>
          <w:highlight w:val="none"/>
          <w:lang w:val="en-US" w:eastAsia="zh-CN"/>
        </w:rPr>
        <w:t>社区托育服务骨干网</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lang w:eastAsia="zh-CN"/>
        </w:rPr>
        <w:t>开展全日托、半日托、计时托、临时托等多样化托育服务。</w:t>
      </w:r>
      <w:r>
        <w:rPr>
          <w:rFonts w:hint="eastAsia" w:ascii="仿宋_GB2312" w:hAnsi="仿宋_GB2312" w:eastAsia="仿宋_GB2312" w:cs="仿宋_GB2312"/>
          <w:color w:val="auto"/>
          <w:sz w:val="32"/>
          <w:szCs w:val="32"/>
          <w:highlight w:val="none"/>
          <w:lang w:val="en-US" w:eastAsia="zh-CN"/>
        </w:rPr>
        <w:t>鼓励通过市场化方式，采取公办民营、民办公助等多种方式，</w:t>
      </w:r>
      <w:r>
        <w:rPr>
          <w:rFonts w:hint="eastAsia" w:cs="仿宋_GB2312"/>
          <w:color w:val="auto"/>
          <w:sz w:val="32"/>
          <w:szCs w:val="32"/>
          <w:highlight w:val="none"/>
          <w:lang w:val="en-US" w:eastAsia="zh-CN"/>
        </w:rPr>
        <w:t>发展托育服务，</w:t>
      </w:r>
      <w:r>
        <w:rPr>
          <w:rFonts w:hint="eastAsia" w:ascii="仿宋_GB2312" w:hAnsi="仿宋_GB2312" w:eastAsia="仿宋_GB2312" w:cs="仿宋_GB2312"/>
          <w:color w:val="auto"/>
          <w:sz w:val="32"/>
          <w:szCs w:val="32"/>
          <w:highlight w:val="none"/>
          <w:lang w:val="en-US" w:eastAsia="zh-CN"/>
        </w:rPr>
        <w:t>在就业人群密集的产业聚集区域建设内部托育设施</w:t>
      </w:r>
      <w:r>
        <w:rPr>
          <w:rFonts w:hint="eastAsia" w:cs="仿宋_GB2312"/>
          <w:color w:val="auto"/>
          <w:sz w:val="32"/>
          <w:szCs w:val="32"/>
          <w:highlight w:val="none"/>
          <w:lang w:val="en-US" w:eastAsia="zh-CN"/>
        </w:rPr>
        <w:t>。鼓励党政机关、事业单位、国有企业等单位在工作场所为职工提供托育服务试点示范。</w:t>
      </w:r>
      <w:r>
        <w:rPr>
          <w:rFonts w:hint="eastAsia" w:ascii="仿宋_GB2312" w:hAnsi="仿宋_GB2312" w:eastAsia="仿宋_GB2312" w:cs="仿宋_GB2312"/>
          <w:color w:val="auto"/>
          <w:sz w:val="32"/>
          <w:szCs w:val="32"/>
          <w:highlight w:val="none"/>
          <w:lang w:val="en-US" w:eastAsia="zh-CN"/>
        </w:rPr>
        <w:t>加快建设托幼一体的托育机构，支持有条件的幼儿园开设托班。</w:t>
      </w:r>
      <w:r>
        <w:rPr>
          <w:rFonts w:hint="eastAsia" w:cs="仿宋_GB2312"/>
          <w:color w:val="auto"/>
          <w:sz w:val="32"/>
          <w:szCs w:val="32"/>
          <w:highlight w:val="none"/>
          <w:lang w:val="en-US" w:eastAsia="zh-CN"/>
        </w:rPr>
        <w:t>鼓励有条件的妇幼保健机构、社区卫生服务中心等设立临时托育场所为周边托育机构提供育儿支持。将农村地区托育服务纳入村（社区）服务体系。落实托育机构登记备案制度、信息公示制度和质量评估制度，加强动态管理，强化安全监管，抑制过高收费，促进托育服务机构规范、健康发展。</w:t>
      </w:r>
      <w:r>
        <w:rPr>
          <w:rFonts w:hint="default"/>
          <w:color w:val="auto"/>
          <w:highlight w:val="none"/>
          <w:lang w:val="en-US" w:eastAsia="zh-CN"/>
        </w:rPr>
        <w:t>支持专业化婴幼儿照护机构参与婴幼儿照护服务设施的建设、运营与管理，推进托育照护服务行业规范化、标准化建设</w:t>
      </w:r>
      <w:r>
        <w:rPr>
          <w:rFonts w:hint="eastAsia"/>
          <w:color w:val="auto"/>
          <w:highlight w:val="none"/>
          <w:lang w:val="en-US" w:eastAsia="zh-CN"/>
        </w:rPr>
        <w:t>。</w:t>
      </w:r>
    </w:p>
    <w:p>
      <w:pPr>
        <w:spacing w:line="240" w:lineRule="auto"/>
        <w:ind w:firstLine="602"/>
        <w:rPr>
          <w:rFonts w:hint="eastAsia" w:cs="仿宋_GB2312"/>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加强托育服务队伍建设</w:t>
      </w:r>
      <w:r>
        <w:rPr>
          <w:rFonts w:hint="default" w:ascii="Times New Roman" w:hAnsi="Times New Roman" w:eastAsia="楷体_GB2312" w:cs="Times New Roman"/>
          <w:b/>
          <w:bCs/>
          <w:color w:val="auto"/>
          <w:kern w:val="2"/>
          <w:sz w:val="32"/>
          <w:szCs w:val="32"/>
          <w:lang w:val="en-US" w:eastAsia="zh-CN" w:bidi="ar-SA"/>
        </w:rPr>
        <w:t>。</w:t>
      </w:r>
      <w:r>
        <w:rPr>
          <w:rFonts w:hint="eastAsia"/>
          <w:color w:val="auto"/>
          <w:lang w:val="en-US" w:eastAsia="zh-CN"/>
        </w:rPr>
        <w:t>开展托育服务从业人员入职前培养和入职后培训，强化从业人员职业道德和安全教育。</w:t>
      </w:r>
      <w:r>
        <w:rPr>
          <w:rFonts w:hint="default"/>
          <w:color w:val="auto"/>
          <w:lang w:val="en-US" w:eastAsia="zh-CN"/>
        </w:rPr>
        <w:t>依法逐步实行</w:t>
      </w:r>
      <w:r>
        <w:rPr>
          <w:rFonts w:hint="eastAsia"/>
          <w:color w:val="auto"/>
          <w:lang w:val="en-US" w:eastAsia="zh-CN"/>
        </w:rPr>
        <w:t>托育服务从业人</w:t>
      </w:r>
      <w:r>
        <w:rPr>
          <w:rFonts w:hint="default"/>
          <w:color w:val="auto"/>
          <w:lang w:val="en-US" w:eastAsia="zh-CN"/>
        </w:rPr>
        <w:t>员职业资格准入制度，对</w:t>
      </w:r>
      <w:r>
        <w:rPr>
          <w:rFonts w:hint="eastAsia"/>
          <w:color w:val="auto"/>
          <w:lang w:val="en-US" w:eastAsia="zh-CN"/>
        </w:rPr>
        <w:t>涉及</w:t>
      </w:r>
      <w:r>
        <w:rPr>
          <w:rFonts w:hint="default"/>
          <w:color w:val="auto"/>
          <w:lang w:val="en-US" w:eastAsia="zh-CN"/>
        </w:rPr>
        <w:t>虐童等</w:t>
      </w:r>
      <w:r>
        <w:rPr>
          <w:rFonts w:hint="eastAsia"/>
          <w:color w:val="auto"/>
          <w:lang w:val="en-US" w:eastAsia="zh-CN"/>
        </w:rPr>
        <w:t>违法违规行为的</w:t>
      </w:r>
      <w:r>
        <w:rPr>
          <w:rFonts w:hint="default"/>
          <w:color w:val="auto"/>
          <w:lang w:val="en-US" w:eastAsia="zh-CN"/>
        </w:rPr>
        <w:t>个人和直接管理人员实行终身禁入。</w:t>
      </w:r>
      <w:r>
        <w:rPr>
          <w:rFonts w:hint="eastAsia"/>
          <w:color w:val="auto"/>
          <w:lang w:val="en-US" w:eastAsia="zh-CN"/>
        </w:rPr>
        <w:t>依托社区定期开展婴幼儿照护服务人员培训指导，</w:t>
      </w:r>
      <w:r>
        <w:rPr>
          <w:rFonts w:hint="eastAsia" w:ascii="仿宋_GB2312" w:hAnsi="仿宋_GB2312" w:eastAsia="仿宋_GB2312" w:cs="仿宋_GB2312"/>
          <w:color w:val="auto"/>
          <w:sz w:val="32"/>
          <w:szCs w:val="32"/>
          <w:lang w:val="en-US" w:eastAsia="zh-CN"/>
        </w:rPr>
        <w:t>打造婴幼儿照护服务志愿者队伍。</w:t>
      </w:r>
      <w:r>
        <w:rPr>
          <w:rFonts w:hint="eastAsia" w:cs="仿宋_GB2312"/>
          <w:color w:val="auto"/>
          <w:sz w:val="32"/>
          <w:szCs w:val="32"/>
          <w:lang w:val="en-US" w:eastAsia="zh-CN"/>
        </w:rPr>
        <w:t>建立激励机制，保障托育服务从业人员福利、薪酬待遇。将托育机构从业人员纳入劳动合同制管理范畴，督促托育服务用人单位依法为从业人员缴纳社会保险。</w:t>
      </w:r>
    </w:p>
    <w:p>
      <w:pPr>
        <w:pStyle w:val="3"/>
        <w:bidi w:val="0"/>
        <w:rPr>
          <w:color w:val="auto"/>
        </w:rPr>
      </w:pPr>
      <w:bookmarkStart w:id="21" w:name="_Toc180"/>
      <w:r>
        <w:rPr>
          <w:rFonts w:hint="default"/>
          <w:color w:val="auto"/>
          <w:lang w:val="en-US" w:eastAsia="zh-CN"/>
        </w:rPr>
        <w:t>第二节  学有所教</w:t>
      </w:r>
      <w:bookmarkEnd w:id="21"/>
    </w:p>
    <w:p>
      <w:pPr>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全面落实立德树人根本任务，</w:t>
      </w:r>
      <w:r>
        <w:rPr>
          <w:rFonts w:hint="eastAsia" w:cs="仿宋_GB2312"/>
          <w:color w:val="auto"/>
          <w:lang w:val="en-US" w:eastAsia="zh-CN"/>
        </w:rPr>
        <w:t>优化布局、统筹推进</w:t>
      </w:r>
      <w:r>
        <w:rPr>
          <w:rFonts w:hint="eastAsia" w:ascii="仿宋_GB2312" w:hAnsi="仿宋_GB2312" w:eastAsia="仿宋_GB2312" w:cs="仿宋_GB2312"/>
          <w:color w:val="auto"/>
          <w:lang w:val="en-US" w:eastAsia="zh-CN"/>
        </w:rPr>
        <w:t>，</w:t>
      </w:r>
      <w:r>
        <w:rPr>
          <w:rFonts w:hint="eastAsia" w:cs="仿宋_GB2312"/>
          <w:color w:val="auto"/>
          <w:lang w:val="en-US" w:eastAsia="zh-CN"/>
        </w:rPr>
        <w:t>多渠道增加教育资源供给，</w:t>
      </w:r>
      <w:r>
        <w:rPr>
          <w:rFonts w:hint="eastAsia" w:ascii="仿宋_GB2312" w:hAnsi="仿宋_GB2312" w:eastAsia="仿宋_GB2312" w:cs="仿宋_GB2312"/>
          <w:color w:val="auto"/>
          <w:highlight w:val="none"/>
          <w:lang w:val="en-US" w:eastAsia="zh-CN"/>
        </w:rPr>
        <w:t>到2025年，教育现代化取得重要进展，</w:t>
      </w:r>
      <w:r>
        <w:rPr>
          <w:rFonts w:hint="eastAsia" w:cs="仿宋_GB2312"/>
          <w:color w:val="auto"/>
          <w:highlight w:val="none"/>
          <w:lang w:val="en-US" w:eastAsia="zh-CN"/>
        </w:rPr>
        <w:t>基本建成制度更加完备、结构更加优化、保障更加全面、服务更加高效的高质量教育体系，教育改革发展成果更公平地惠及人民群众</w:t>
      </w:r>
      <w:r>
        <w:rPr>
          <w:rFonts w:hint="eastAsia" w:ascii="仿宋_GB2312" w:hAnsi="仿宋_GB2312" w:eastAsia="仿宋_GB2312" w:cs="仿宋_GB2312"/>
          <w:color w:val="auto"/>
          <w:highlight w:val="none"/>
          <w:lang w:val="en-US" w:eastAsia="zh-CN"/>
        </w:rPr>
        <w:t>。</w:t>
      </w:r>
    </w:p>
    <w:p>
      <w:pPr>
        <w:bidi w:val="0"/>
        <w:rPr>
          <w:rFonts w:hint="eastAsia"/>
          <w:color w:val="auto"/>
          <w:lang w:val="en-US" w:eastAsia="zh-CN"/>
        </w:rPr>
      </w:pPr>
      <w:r>
        <w:rPr>
          <w:rFonts w:hint="eastAsia" w:ascii="Times New Roman" w:hAnsi="Times New Roman" w:eastAsia="楷体_GB2312" w:cs="Times New Roman"/>
          <w:b/>
          <w:bCs/>
          <w:color w:val="auto"/>
          <w:sz w:val="32"/>
          <w:szCs w:val="32"/>
        </w:rPr>
        <w:t>推动基础教育高质量普及。</w:t>
      </w:r>
      <w:r>
        <w:rPr>
          <w:rFonts w:hint="default"/>
          <w:color w:val="auto"/>
        </w:rPr>
        <w:t>推进学前教育普及普惠优质发展</w:t>
      </w:r>
      <w:r>
        <w:rPr>
          <w:rFonts w:hint="eastAsia"/>
          <w:color w:val="auto"/>
          <w:lang w:val="en-US" w:eastAsia="zh-CN"/>
        </w:rPr>
        <w:t>和义务教育优质均衡发展，实施普通高中多样化特色发展示范计划，进一步加强特殊群体教育。</w:t>
      </w:r>
    </w:p>
    <w:p>
      <w:pPr>
        <w:bidi w:val="0"/>
        <w:rPr>
          <w:rFonts w:hint="eastAsia" w:ascii="仿宋_GB2312" w:hAnsi="仿宋_GB2312" w:eastAsia="仿宋_GB2312" w:cs="仿宋_GB2312"/>
          <w:color w:val="auto"/>
          <w:lang w:val="en-US" w:eastAsia="zh-CN"/>
        </w:rPr>
      </w:pPr>
      <w:r>
        <w:rPr>
          <w:rFonts w:hint="eastAsia" w:ascii="Times New Roman" w:hAnsi="Times New Roman" w:eastAsia="楷体_GB2312" w:cs="Times New Roman"/>
          <w:b/>
          <w:bCs/>
          <w:color w:val="auto"/>
          <w:sz w:val="32"/>
          <w:szCs w:val="32"/>
          <w:lang w:val="en-US" w:eastAsia="zh-CN"/>
        </w:rPr>
        <w:t>——学前教育。</w:t>
      </w:r>
      <w:r>
        <w:rPr>
          <w:rFonts w:hint="eastAsia"/>
          <w:color w:val="auto"/>
          <w:lang w:val="en-US" w:eastAsia="zh-CN"/>
        </w:rPr>
        <w:t>全面普及学前三年教育。推进学前教育普及普惠发展，扩大学前教育资源供给，</w:t>
      </w:r>
      <w:r>
        <w:rPr>
          <w:rFonts w:hint="eastAsia"/>
          <w:color w:val="auto"/>
        </w:rPr>
        <w:t>加快公办园建设，</w:t>
      </w:r>
      <w:r>
        <w:rPr>
          <w:rFonts w:hint="eastAsia"/>
          <w:color w:val="auto"/>
          <w:lang w:val="en-US" w:eastAsia="zh-CN"/>
        </w:rPr>
        <w:t>提高公办幼儿园占比，</w:t>
      </w:r>
      <w:r>
        <w:rPr>
          <w:rFonts w:hint="eastAsia"/>
          <w:color w:val="auto"/>
        </w:rPr>
        <w:t>充分发挥公办园保基本、兜底线、引领方向、平抑收费的主渠道作用</w:t>
      </w:r>
      <w:r>
        <w:rPr>
          <w:rFonts w:hint="eastAsia"/>
          <w:color w:val="auto"/>
          <w:lang w:eastAsia="zh-CN"/>
        </w:rPr>
        <w:t>。</w:t>
      </w:r>
      <w:r>
        <w:rPr>
          <w:rFonts w:hint="eastAsia"/>
          <w:color w:val="auto"/>
          <w:lang w:val="en-US" w:eastAsia="zh-CN"/>
        </w:rPr>
        <w:t>提升普惠性幼儿园覆盖率。积极扶持民办幼儿园提供普惠性服务，</w:t>
      </w:r>
      <w:r>
        <w:rPr>
          <w:rFonts w:hint="eastAsia"/>
          <w:color w:val="auto"/>
        </w:rPr>
        <w:t>通过购买服务、财政奖补等多种方式支持优质普惠学前教育资源扩容；支持社会力量举办普惠性学前教育机构，重点扩大农村地区、脱贫攻坚地区、新增人口集中地区优质普惠学前教育资源。研究制定普惠性民办园认定标准、补助标准及扶持政策。</w:t>
      </w:r>
      <w:r>
        <w:rPr>
          <w:rFonts w:hint="default"/>
          <w:color w:val="auto"/>
          <w:lang w:val="en-US" w:eastAsia="zh-CN"/>
        </w:rPr>
        <w:t>努力构建以普惠性资源为主体的学前教育公共服务体系</w:t>
      </w:r>
      <w:r>
        <w:rPr>
          <w:rFonts w:hint="eastAsia"/>
          <w:color w:val="auto"/>
          <w:lang w:val="en-US" w:eastAsia="zh-CN"/>
        </w:rPr>
        <w:t>。</w:t>
      </w:r>
      <w:r>
        <w:rPr>
          <w:rFonts w:hint="eastAsia"/>
          <w:color w:val="auto"/>
        </w:rPr>
        <w:t>督促区县按标准落实幼儿生均公用经费，保障办园条件改善和工作良性运转。</w:t>
      </w:r>
      <w:r>
        <w:rPr>
          <w:rFonts w:hint="default"/>
          <w:color w:val="auto"/>
          <w:lang w:val="en-US" w:eastAsia="zh-CN"/>
        </w:rPr>
        <w:t>到2025年，普惠</w:t>
      </w:r>
      <w:r>
        <w:rPr>
          <w:rFonts w:hint="default"/>
          <w:color w:val="auto"/>
          <w:highlight w:val="none"/>
          <w:lang w:val="en-US" w:eastAsia="zh-CN"/>
        </w:rPr>
        <w:t>性幼儿园覆盖</w:t>
      </w:r>
      <w:r>
        <w:rPr>
          <w:rFonts w:hint="eastAsia" w:ascii="仿宋_GB2312" w:hAnsi="仿宋_GB2312" w:eastAsia="仿宋_GB2312" w:cs="仿宋_GB2312"/>
          <w:color w:val="auto"/>
          <w:highlight w:val="none"/>
          <w:lang w:val="en-US" w:eastAsia="zh-CN"/>
        </w:rPr>
        <w:t>率超过82%，学前教育毛入学率超过</w:t>
      </w:r>
      <w:r>
        <w:rPr>
          <w:rFonts w:hint="eastAsia" w:ascii="仿宋_GB2312" w:hAnsi="仿宋_GB2312" w:eastAsia="仿宋_GB2312" w:cs="仿宋_GB2312"/>
          <w:color w:val="auto"/>
          <w:highlight w:val="yellow"/>
          <w:lang w:val="en-US" w:eastAsia="zh-CN"/>
        </w:rPr>
        <w:t>92%</w:t>
      </w:r>
      <w:r>
        <w:rPr>
          <w:rFonts w:hint="eastAsia" w:ascii="仿宋_GB2312" w:hAnsi="仿宋_GB2312" w:eastAsia="仿宋_GB2312" w:cs="仿宋_GB2312"/>
          <w:color w:val="auto"/>
          <w:lang w:val="en-US" w:eastAsia="zh-CN"/>
        </w:rPr>
        <w:t>。</w:t>
      </w:r>
    </w:p>
    <w:p>
      <w:pPr>
        <w:pStyle w:val="22"/>
        <w:spacing w:line="240" w:lineRule="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——义务教育。</w:t>
      </w:r>
      <w:r>
        <w:rPr>
          <w:rFonts w:hint="eastAsia" w:ascii="仿宋_GB2312" w:hAnsi="仿宋_GB2312" w:eastAsia="仿宋_GB2312" w:cs="仿宋_GB2312"/>
          <w:color w:val="auto"/>
          <w:sz w:val="32"/>
          <w:szCs w:val="32"/>
          <w:lang w:val="en-US" w:eastAsia="zh-CN"/>
        </w:rPr>
        <w:t>实施义务教育</w:t>
      </w:r>
      <w:r>
        <w:rPr>
          <w:rFonts w:hint="eastAsia" w:cs="仿宋_GB2312"/>
          <w:color w:val="auto"/>
          <w:sz w:val="32"/>
          <w:szCs w:val="32"/>
          <w:lang w:val="en-US" w:eastAsia="zh-CN"/>
        </w:rPr>
        <w:t>质量</w:t>
      </w:r>
      <w:r>
        <w:rPr>
          <w:rFonts w:hint="eastAsia" w:ascii="仿宋_GB2312" w:hAnsi="仿宋_GB2312" w:eastAsia="仿宋_GB2312" w:cs="仿宋_GB2312"/>
          <w:color w:val="auto"/>
          <w:sz w:val="32"/>
          <w:szCs w:val="32"/>
          <w:lang w:val="en-US" w:eastAsia="zh-CN"/>
        </w:rPr>
        <w:t>提升行动，加快城乡义务教育一体化发展，完善中小学校布点建设规划，</w:t>
      </w:r>
      <w:r>
        <w:rPr>
          <w:rFonts w:hint="eastAsia" w:cs="仿宋_GB2312"/>
          <w:color w:val="auto"/>
          <w:sz w:val="32"/>
          <w:szCs w:val="32"/>
          <w:lang w:val="en-US" w:eastAsia="zh-CN"/>
        </w:rPr>
        <w:t>推广集团化办学、名校办分校、委托管理、学校联盟等办学形式，</w:t>
      </w:r>
      <w:r>
        <w:rPr>
          <w:rFonts w:hint="eastAsia" w:ascii="仿宋_GB2312" w:hAnsi="仿宋_GB2312" w:eastAsia="仿宋_GB2312" w:cs="仿宋_GB2312"/>
          <w:color w:val="auto"/>
          <w:sz w:val="32"/>
          <w:szCs w:val="32"/>
          <w:lang w:val="en-US" w:eastAsia="zh-CN"/>
        </w:rPr>
        <w:t>积极推进主城区新建、改扩建中小学建设，</w:t>
      </w:r>
      <w:r>
        <w:rPr>
          <w:rFonts w:hint="eastAsia" w:ascii="仿宋_GB2312" w:hAnsi="仿宋_GB2312" w:eastAsia="仿宋_GB2312" w:cs="仿宋_GB2312"/>
          <w:color w:val="auto"/>
          <w:sz w:val="32"/>
          <w:szCs w:val="32"/>
        </w:rPr>
        <w:t>解决城镇大班额问题。</w:t>
      </w:r>
      <w:r>
        <w:rPr>
          <w:rFonts w:hint="eastAsia" w:ascii="仿宋_GB2312" w:hAnsi="仿宋_GB2312" w:eastAsia="仿宋_GB2312" w:cs="仿宋_GB2312"/>
          <w:color w:val="auto"/>
          <w:sz w:val="32"/>
          <w:szCs w:val="32"/>
          <w:lang w:val="en-US" w:eastAsia="zh-CN"/>
        </w:rPr>
        <w:t>实施义务教育薄弱环节改善与能力提升项目，加强乡村小规模学校</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乡镇寄宿制学校建设，</w:t>
      </w:r>
      <w:r>
        <w:rPr>
          <w:rFonts w:hint="eastAsia" w:ascii="仿宋_GB2312" w:hAnsi="仿宋_GB2312" w:eastAsia="仿宋_GB2312" w:cs="仿宋_GB2312"/>
          <w:color w:val="auto"/>
          <w:sz w:val="32"/>
          <w:szCs w:val="32"/>
        </w:rPr>
        <w:t>大力支持农村公办学校标准化建设</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促进县域义务教育优质均衡发展。</w:t>
      </w:r>
      <w:r>
        <w:rPr>
          <w:rFonts w:hint="eastAsia" w:ascii="仿宋_GB2312" w:hAnsi="仿宋_GB2312" w:eastAsia="仿宋_GB2312" w:cs="仿宋_GB2312"/>
          <w:color w:val="auto"/>
          <w:sz w:val="32"/>
          <w:szCs w:val="32"/>
        </w:rPr>
        <w:t>推进城乡义务教育学校建设标准统一、教师编制标准统一、生均公用经费基准定额统一、基本装备配置标准统一和“两免一补”政策城乡全覆盖。合理配置城乡义务教育资源，扩大优质教育资源覆盖面</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推进教育资源向农村学校倾斜。保障</w:t>
      </w:r>
      <w:r>
        <w:rPr>
          <w:rFonts w:hint="eastAsia" w:ascii="仿宋_GB2312" w:hAnsi="仿宋_GB2312" w:eastAsia="仿宋_GB2312" w:cs="仿宋_GB2312"/>
          <w:color w:val="auto"/>
          <w:sz w:val="32"/>
          <w:szCs w:val="32"/>
          <w:highlight w:val="none"/>
          <w:lang w:val="en-US" w:eastAsia="zh-CN"/>
        </w:rPr>
        <w:t>农业转移人口</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进城务工人员随迁子女</w:t>
      </w:r>
      <w:r>
        <w:rPr>
          <w:rFonts w:hint="eastAsia" w:ascii="仿宋_GB2312" w:hAnsi="仿宋_GB2312" w:eastAsia="仿宋_GB2312" w:cs="仿宋_GB2312"/>
          <w:color w:val="auto"/>
          <w:sz w:val="32"/>
          <w:szCs w:val="32"/>
        </w:rPr>
        <w:t>平等享受义务教育权。巩固民族乡村义务教育普及成果</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val="en-US" w:eastAsia="zh-CN"/>
        </w:rPr>
        <w:t>健全家庭经济困难学生资助体系，实现困难群体帮扶精准化。</w:t>
      </w:r>
      <w:r>
        <w:rPr>
          <w:rFonts w:hint="eastAsia" w:ascii="仿宋_GB2312" w:hAnsi="仿宋_GB2312" w:eastAsia="仿宋_GB2312" w:cs="仿宋_GB2312"/>
          <w:color w:val="auto"/>
          <w:sz w:val="32"/>
          <w:szCs w:val="32"/>
        </w:rPr>
        <w:t>巩固提升教育脱贫攻坚成果，健全义务教育有效保障长效机制，阻断贫困代际传递。加大新基建投入力度，支持网络教育在农村“最后一公里”设施建设。</w:t>
      </w:r>
      <w:r>
        <w:rPr>
          <w:rFonts w:hint="eastAsia" w:cs="仿宋_GB2312"/>
          <w:color w:val="auto"/>
          <w:sz w:val="32"/>
          <w:szCs w:val="32"/>
          <w:lang w:eastAsia="zh-CN"/>
        </w:rPr>
        <w:t>创新</w:t>
      </w:r>
      <w:r>
        <w:rPr>
          <w:rFonts w:hint="eastAsia" w:ascii="仿宋_GB2312" w:hAnsi="仿宋_GB2312" w:eastAsia="仿宋_GB2312" w:cs="仿宋_GB2312"/>
          <w:color w:val="auto"/>
          <w:sz w:val="32"/>
          <w:szCs w:val="32"/>
        </w:rPr>
        <w:t>探索课后服务工作模式</w:t>
      </w:r>
      <w:r>
        <w:rPr>
          <w:rFonts w:hint="eastAsia" w:cs="仿宋_GB2312"/>
          <w:color w:val="auto"/>
          <w:sz w:val="32"/>
          <w:szCs w:val="32"/>
          <w:lang w:eastAsia="zh-CN"/>
        </w:rPr>
        <w:t>，实现义务教育学校全覆盖，努力实现有需要的学生全覆盖。</w:t>
      </w:r>
      <w:r>
        <w:rPr>
          <w:rFonts w:hint="eastAsia" w:ascii="仿宋_GB2312" w:hAnsi="仿宋_GB2312" w:eastAsia="仿宋_GB2312" w:cs="仿宋_GB2312"/>
          <w:color w:val="auto"/>
          <w:sz w:val="32"/>
          <w:szCs w:val="32"/>
        </w:rPr>
        <w:t>加强对校外培训机构日常监管，</w:t>
      </w:r>
      <w:r>
        <w:rPr>
          <w:rFonts w:hint="eastAsia" w:ascii="仿宋_GB2312" w:hAnsi="仿宋_GB2312" w:eastAsia="仿宋_GB2312" w:cs="仿宋_GB2312"/>
          <w:color w:val="auto"/>
          <w:sz w:val="32"/>
          <w:szCs w:val="32"/>
          <w:lang w:val="en-US" w:eastAsia="zh-CN"/>
        </w:rPr>
        <w:t>认真落实义务教育质量评价指南，将“双减”工作成效纳入县域和学校义务教育质量评价</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到2025年，九年义务教育巩固率</w:t>
      </w:r>
      <w:r>
        <w:rPr>
          <w:rFonts w:hint="eastAsia" w:ascii="仿宋_GB2312" w:hAnsi="仿宋_GB2312" w:eastAsia="仿宋_GB2312" w:cs="仿宋_GB2312"/>
          <w:color w:val="auto"/>
          <w:sz w:val="32"/>
          <w:szCs w:val="32"/>
          <w:highlight w:val="none"/>
          <w:lang w:val="en-US" w:eastAsia="zh-CN"/>
        </w:rPr>
        <w:t>达到96%</w:t>
      </w:r>
      <w:r>
        <w:rPr>
          <w:rFonts w:hint="eastAsia" w:ascii="仿宋_GB2312" w:hAnsi="仿宋_GB2312" w:eastAsia="仿宋_GB2312" w:cs="仿宋_GB2312"/>
          <w:color w:val="auto"/>
          <w:sz w:val="32"/>
          <w:szCs w:val="32"/>
          <w:lang w:val="en-US" w:eastAsia="zh-CN"/>
        </w:rPr>
        <w:t>。</w:t>
      </w:r>
    </w:p>
    <w:p>
      <w:pPr>
        <w:pStyle w:val="22"/>
        <w:spacing w:line="240" w:lineRule="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——高中</w:t>
      </w:r>
      <w:r>
        <w:rPr>
          <w:rFonts w:hint="eastAsia" w:ascii="Times New Roman" w:hAnsi="Times New Roman" w:eastAsia="楷体_GB2312" w:cs="Times New Roman"/>
          <w:b/>
          <w:bCs/>
          <w:color w:val="auto"/>
          <w:kern w:val="2"/>
          <w:sz w:val="32"/>
          <w:szCs w:val="32"/>
          <w:lang w:val="en-US" w:eastAsia="zh-CN" w:bidi="ar-SA"/>
        </w:rPr>
        <w:t>阶段</w:t>
      </w:r>
      <w:r>
        <w:rPr>
          <w:rFonts w:hint="default" w:ascii="Times New Roman" w:hAnsi="Times New Roman" w:eastAsia="楷体_GB2312" w:cs="Times New Roman"/>
          <w:b/>
          <w:bCs/>
          <w:color w:val="auto"/>
          <w:kern w:val="2"/>
          <w:sz w:val="32"/>
          <w:szCs w:val="32"/>
          <w:lang w:val="en-US" w:eastAsia="zh-CN" w:bidi="ar-SA"/>
        </w:rPr>
        <w:t>教育。</w:t>
      </w:r>
      <w:r>
        <w:rPr>
          <w:rFonts w:hint="eastAsia" w:ascii="仿宋_GB2312" w:hAnsi="仿宋_GB2312" w:eastAsia="仿宋_GB2312" w:cs="仿宋_GB2312"/>
          <w:color w:val="auto"/>
          <w:sz w:val="32"/>
          <w:szCs w:val="32"/>
        </w:rPr>
        <w:t>巩固高中阶段教育普及成果，实现高中阶段教育普及目标。</w:t>
      </w:r>
      <w:r>
        <w:rPr>
          <w:rFonts w:hint="eastAsia" w:ascii="仿宋_GB2312" w:hAnsi="仿宋_GB2312" w:eastAsia="仿宋_GB2312" w:cs="仿宋_GB2312"/>
          <w:color w:val="auto"/>
          <w:sz w:val="32"/>
          <w:szCs w:val="32"/>
          <w:lang w:val="en-US" w:eastAsia="zh-CN"/>
        </w:rPr>
        <w:t>完善高中阶段教育管理体制机制，推进中等职业教育和普通高中教育协调发展。</w:t>
      </w:r>
      <w:r>
        <w:rPr>
          <w:rFonts w:hint="eastAsia" w:ascii="仿宋_GB2312" w:hAnsi="仿宋_GB2312" w:eastAsia="仿宋_GB2312" w:cs="仿宋_GB2312"/>
          <w:color w:val="auto"/>
          <w:sz w:val="32"/>
          <w:szCs w:val="32"/>
        </w:rPr>
        <w:t>加大资金投入，建立财政投入为主、其他渠道筹措经费为辅的普通高中办学经费投入机制；加快普通高中</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布局调整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有效解决高中教育大班额、大校额问题</w:t>
      </w:r>
      <w:r>
        <w:rPr>
          <w:rFonts w:hint="eastAsia" w:ascii="仿宋_GB2312" w:hAnsi="仿宋_GB2312" w:eastAsia="仿宋_GB2312" w:cs="仿宋_GB2312"/>
          <w:color w:val="auto"/>
          <w:sz w:val="32"/>
          <w:szCs w:val="32"/>
        </w:rPr>
        <w:t>；深化课程改革，改革人才培养模式，落实立德树人根本任务，创新教育内容、方法和手段，全面提升教育教学质量；落实普通高中育人方式改革指导意见，积极适应高考综合改革新要求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完善普通高中办学质量评价，探索特色高中新模式，推动普通高中高质量有特色发展。推动普通高中招生管理工作科学化、规范化、网络化，确保招生工作</w:t>
      </w:r>
      <w:r>
        <w:rPr>
          <w:rFonts w:hint="eastAsia" w:ascii="仿宋_GB2312" w:hAnsi="仿宋_GB2312" w:eastAsia="仿宋_GB2312" w:cs="仿宋_GB2312"/>
          <w:color w:val="auto"/>
          <w:sz w:val="32"/>
          <w:szCs w:val="32"/>
          <w:highlight w:val="none"/>
        </w:rPr>
        <w:t>阳光公正有序进行。</w:t>
      </w:r>
      <w:r>
        <w:rPr>
          <w:rFonts w:hint="eastAsia" w:ascii="仿宋_GB2312" w:hAnsi="仿宋_GB2312" w:eastAsia="仿宋_GB2312" w:cs="仿宋_GB2312"/>
          <w:color w:val="auto"/>
          <w:sz w:val="32"/>
          <w:szCs w:val="32"/>
          <w:highlight w:val="none"/>
          <w:lang w:val="en-US" w:eastAsia="zh-CN"/>
        </w:rPr>
        <w:t>到2025年，高中阶段教育毛入学率达到</w:t>
      </w:r>
      <w:r>
        <w:rPr>
          <w:rFonts w:hint="eastAsia" w:ascii="仿宋_GB2312" w:hAnsi="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rPr>
        <w:t>力争2022年所有中职学校通过省级B类学校验收，部分学校通过A类学校验收。</w:t>
      </w:r>
      <w:r>
        <w:rPr>
          <w:rFonts w:hint="eastAsia" w:ascii="仿宋_GB2312" w:hAnsi="仿宋_GB2312" w:eastAsia="仿宋_GB2312" w:cs="仿宋_GB2312"/>
          <w:color w:val="auto"/>
          <w:sz w:val="32"/>
          <w:szCs w:val="32"/>
          <w:lang w:val="en-US" w:eastAsia="zh-CN"/>
        </w:rPr>
        <w:t>普通高中与中等职业教育结构更加合理，招生规模大体相当。</w:t>
      </w:r>
    </w:p>
    <w:p>
      <w:pPr>
        <w:pStyle w:val="22"/>
        <w:spacing w:line="240" w:lineRule="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——特殊教育。</w:t>
      </w:r>
      <w:r>
        <w:rPr>
          <w:rFonts w:hint="eastAsia" w:ascii="仿宋_GB2312" w:hAnsi="仿宋_GB2312" w:eastAsia="仿宋_GB2312" w:cs="仿宋_GB2312"/>
          <w:color w:val="auto"/>
          <w:sz w:val="32"/>
          <w:szCs w:val="32"/>
          <w:lang w:val="en-US" w:eastAsia="zh-CN"/>
        </w:rPr>
        <w:t>完善特殊教育、专门教育保障机制，加大特殊教育资源供给，构建布局合理、学段衔接、普职融通、医教结合的特殊教育体系，促进特殊群体教育统筹协调发展，保障平等受教育权利。</w:t>
      </w:r>
      <w:r>
        <w:rPr>
          <w:rFonts w:hint="eastAsia" w:ascii="仿宋_GB2312" w:hAnsi="仿宋_GB2312" w:eastAsia="仿宋_GB2312" w:cs="仿宋_GB2312"/>
          <w:color w:val="auto"/>
          <w:sz w:val="32"/>
          <w:szCs w:val="32"/>
        </w:rPr>
        <w:t>推进特殊教育学校建设，</w:t>
      </w:r>
      <w:r>
        <w:rPr>
          <w:rFonts w:hint="eastAsia" w:ascii="仿宋_GB2312" w:hAnsi="仿宋_GB2312" w:eastAsia="仿宋_GB2312" w:cs="仿宋_GB2312"/>
          <w:color w:val="auto"/>
          <w:sz w:val="32"/>
          <w:szCs w:val="32"/>
          <w:lang w:val="en-US" w:eastAsia="zh-CN"/>
        </w:rPr>
        <w:t>提升特殊教育学校办学水平和</w:t>
      </w:r>
      <w:r>
        <w:rPr>
          <w:rFonts w:hint="eastAsia" w:ascii="仿宋_GB2312" w:hAnsi="仿宋_GB2312" w:eastAsia="仿宋_GB2312" w:cs="仿宋_GB2312"/>
          <w:color w:val="auto"/>
          <w:sz w:val="32"/>
          <w:szCs w:val="32"/>
        </w:rPr>
        <w:t>教育质量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加强残疾适龄儿童少年送教上门工作，有效解决建档立卡贫困家庭残疾适龄儿童失学问题。完善随班就读支持保障政策体系，重点支持贫困地区和农村地区普通中小学开展随班就读。</w:t>
      </w:r>
      <w:r>
        <w:rPr>
          <w:rFonts w:hint="eastAsia" w:ascii="仿宋_GB2312" w:hAnsi="仿宋_GB2312" w:eastAsia="仿宋_GB2312" w:cs="仿宋_GB2312"/>
          <w:color w:val="auto"/>
          <w:sz w:val="32"/>
          <w:szCs w:val="32"/>
          <w:lang w:val="en-US" w:eastAsia="zh-CN"/>
        </w:rPr>
        <w:t>做好拥军</w:t>
      </w:r>
      <w:r>
        <w:rPr>
          <w:rFonts w:hint="eastAsia" w:cs="仿宋_GB2312"/>
          <w:color w:val="auto"/>
          <w:sz w:val="32"/>
          <w:szCs w:val="32"/>
          <w:lang w:val="en-US" w:eastAsia="zh-CN"/>
        </w:rPr>
        <w:t>优</w:t>
      </w:r>
      <w:r>
        <w:rPr>
          <w:rFonts w:hint="eastAsia" w:ascii="仿宋_GB2312" w:hAnsi="仿宋_GB2312" w:eastAsia="仿宋_GB2312" w:cs="仿宋_GB2312"/>
          <w:color w:val="auto"/>
          <w:sz w:val="32"/>
          <w:szCs w:val="32"/>
          <w:lang w:val="en-US" w:eastAsia="zh-CN"/>
        </w:rPr>
        <w:t>属等工作，帮助驻宿部队军人子女解决入托入学问题。促进特殊教育与康复相结合，强化职业素养和职业技能培养。到2025年，适龄残疾儿童少年义务教育普及率达到95%。</w:t>
      </w:r>
    </w:p>
    <w:p>
      <w:pPr>
        <w:pageBreakBefore w:val="0"/>
        <w:kinsoku/>
        <w:wordWrap/>
        <w:overflowPunct/>
        <w:topLinePunct w:val="0"/>
        <w:autoSpaceDE/>
        <w:autoSpaceDN/>
        <w:bidi w:val="0"/>
        <w:adjustRightInd w:val="0"/>
        <w:snapToGrid/>
        <w:spacing w:line="240" w:lineRule="auto"/>
        <w:rPr>
          <w:rFonts w:hint="eastAsia" w:ascii="仿宋_GB2312" w:hAnsi="仿宋_GB2312" w:eastAsia="仿宋_GB2312" w:cs="仿宋_GB2312"/>
          <w:bCs/>
          <w:color w:val="auto"/>
          <w:szCs w:val="32"/>
          <w:lang w:eastAsia="zh-CN"/>
        </w:rPr>
      </w:pPr>
      <w:r>
        <w:rPr>
          <w:rFonts w:hint="eastAsia" w:ascii="Times New Roman" w:hAnsi="Times New Roman" w:eastAsia="楷体_GB2312" w:cs="Times New Roman"/>
          <w:b/>
          <w:bCs/>
          <w:color w:val="auto"/>
          <w:kern w:val="2"/>
          <w:sz w:val="32"/>
          <w:szCs w:val="32"/>
          <w:lang w:val="en-US" w:eastAsia="zh-CN" w:bidi="ar-SA"/>
        </w:rPr>
        <w:t>完善现代职业教育体系。</w:t>
      </w:r>
      <w:r>
        <w:rPr>
          <w:rFonts w:hint="eastAsia" w:ascii="仿宋_GB2312" w:hAnsi="仿宋_GB2312" w:eastAsia="仿宋_GB2312" w:cs="仿宋_GB2312"/>
          <w:bCs/>
          <w:color w:val="auto"/>
          <w:szCs w:val="32"/>
        </w:rPr>
        <w:t>巩固扩大中等职业教育规模</w:t>
      </w:r>
      <w:r>
        <w:rPr>
          <w:rFonts w:hint="eastAsia" w:cs="仿宋_GB2312"/>
          <w:bCs/>
          <w:color w:val="auto"/>
          <w:szCs w:val="32"/>
          <w:lang w:eastAsia="zh-CN"/>
        </w:rPr>
        <w:t>，</w:t>
      </w:r>
      <w:r>
        <w:rPr>
          <w:rFonts w:hint="eastAsia" w:ascii="仿宋_GB2312" w:hAnsi="仿宋_GB2312" w:eastAsia="仿宋_GB2312" w:cs="仿宋_GB2312"/>
          <w:bCs/>
          <w:color w:val="auto"/>
          <w:szCs w:val="32"/>
        </w:rPr>
        <w:t>协调加强中等与高等职业教育在培养目标、专业设置、课程体系、教学过程等方面的衔接，拓宽中等职业学校学生继续教育上升通道，满足学生多样化选择、多路径成才需求。积极开展本科层次职业教育试点，探索长学制培养高端技术技能人</w:t>
      </w:r>
      <w:r>
        <w:rPr>
          <w:rFonts w:hint="eastAsia" w:ascii="仿宋_GB2312" w:hAnsi="仿宋_GB2312" w:cs="仿宋_GB2312"/>
          <w:bCs/>
          <w:color w:val="auto"/>
          <w:szCs w:val="32"/>
          <w:lang w:val="en-US" w:eastAsia="zh-CN"/>
        </w:rPr>
        <w:t>才</w:t>
      </w:r>
      <w:r>
        <w:rPr>
          <w:rFonts w:hint="eastAsia" w:ascii="仿宋_GB2312" w:hAnsi="仿宋_GB2312" w:eastAsia="仿宋_GB2312" w:cs="仿宋_GB2312"/>
          <w:bCs/>
          <w:color w:val="auto"/>
          <w:szCs w:val="32"/>
        </w:rPr>
        <w:t>。积极融入长三角、淮海经济区职教一体化发展。</w:t>
      </w:r>
      <w:r>
        <w:rPr>
          <w:rFonts w:hint="eastAsia" w:cs="仿宋_GB2312"/>
          <w:color w:val="auto"/>
          <w:sz w:val="32"/>
          <w:szCs w:val="32"/>
          <w:highlight w:val="none"/>
          <w:lang w:eastAsia="zh-CN"/>
        </w:rPr>
        <w:t>全面实施中职学校分类达标示范建设，</w:t>
      </w:r>
      <w:r>
        <w:rPr>
          <w:rFonts w:hint="eastAsia" w:ascii="仿宋_GB2312" w:hAnsi="仿宋_GB2312" w:eastAsia="仿宋_GB2312" w:cs="仿宋_GB2312"/>
          <w:bCs/>
          <w:color w:val="auto"/>
          <w:szCs w:val="32"/>
          <w:lang w:val="en-US" w:eastAsia="zh-CN"/>
        </w:rPr>
        <w:t>推动职业院校教学条件全面达标，主要办学指标达到全省平均水平。</w:t>
      </w:r>
      <w:r>
        <w:rPr>
          <w:rFonts w:hint="eastAsia" w:ascii="仿宋_GB2312" w:hAnsi="仿宋_GB2312" w:eastAsia="仿宋_GB2312" w:cs="仿宋_GB2312"/>
          <w:color w:val="auto"/>
          <w:sz w:val="32"/>
          <w:szCs w:val="32"/>
          <w:lang w:val="en-US" w:eastAsia="zh-CN"/>
        </w:rPr>
        <w:t>大力</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val="en-US" w:eastAsia="zh-CN"/>
        </w:rPr>
        <w:t>社会力量</w:t>
      </w:r>
      <w:r>
        <w:rPr>
          <w:rFonts w:hint="eastAsia" w:ascii="仿宋_GB2312" w:hAnsi="仿宋_GB2312" w:eastAsia="仿宋_GB2312" w:cs="仿宋_GB2312"/>
          <w:color w:val="auto"/>
          <w:sz w:val="32"/>
          <w:szCs w:val="32"/>
        </w:rPr>
        <w:t>通过独资、合资、合作等多种形式举办职业教育</w:t>
      </w:r>
      <w:r>
        <w:rPr>
          <w:rFonts w:hint="eastAsia" w:cs="仿宋_GB2312"/>
          <w:color w:val="auto"/>
          <w:sz w:val="32"/>
          <w:szCs w:val="32"/>
          <w:lang w:eastAsia="zh-CN"/>
        </w:rPr>
        <w:t>，</w:t>
      </w:r>
      <w:r>
        <w:rPr>
          <w:rFonts w:hint="eastAsia" w:cs="仿宋_GB2312"/>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lang w:val="en-US" w:eastAsia="zh-CN"/>
        </w:rPr>
        <w:t>职业教育集团化办学和职业教育园区发展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帮助宿州学院牵头成立职业教育联盟。</w:t>
      </w:r>
      <w:r>
        <w:rPr>
          <w:rFonts w:hint="eastAsia" w:ascii="仿宋_GB2312" w:hAnsi="仿宋_GB2312" w:eastAsia="仿宋_GB2312" w:cs="仿宋_GB2312"/>
          <w:bCs/>
          <w:color w:val="auto"/>
          <w:szCs w:val="32"/>
        </w:rPr>
        <w:t>深化</w:t>
      </w:r>
      <w:r>
        <w:rPr>
          <w:rFonts w:hint="eastAsia" w:ascii="仿宋_GB2312" w:hAnsi="仿宋_GB2312" w:cs="仿宋_GB2312"/>
          <w:bCs/>
          <w:color w:val="auto"/>
          <w:szCs w:val="32"/>
          <w:lang w:eastAsia="zh-CN"/>
        </w:rPr>
        <w:t>职普融通、</w:t>
      </w:r>
      <w:r>
        <w:rPr>
          <w:rFonts w:hint="eastAsia" w:ascii="仿宋_GB2312" w:hAnsi="仿宋_GB2312" w:eastAsia="仿宋_GB2312" w:cs="仿宋_GB2312"/>
          <w:bCs/>
          <w:color w:val="auto"/>
          <w:szCs w:val="32"/>
        </w:rPr>
        <w:t>产教融合、校企合作，</w:t>
      </w:r>
      <w:r>
        <w:rPr>
          <w:rFonts w:hint="eastAsia" w:ascii="仿宋_GB2312" w:hAnsi="仿宋_GB2312" w:eastAsia="仿宋_GB2312" w:cs="仿宋_GB2312"/>
          <w:color w:val="auto"/>
          <w:sz w:val="32"/>
          <w:szCs w:val="32"/>
          <w:lang w:eastAsia="zh-CN"/>
        </w:rPr>
        <w:t>建立健全多元主体协同推进、工学交替的中国特色学徒制</w:t>
      </w:r>
      <w:r>
        <w:rPr>
          <w:rFonts w:hint="eastAsia" w:ascii="仿宋_GB2312" w:hAnsi="仿宋_GB2312" w:eastAsia="仿宋_GB2312" w:cs="仿宋_GB2312"/>
          <w:bCs/>
          <w:color w:val="auto"/>
          <w:szCs w:val="32"/>
        </w:rPr>
        <w:t>。建立紧密对接产业链、创新链和我市战略性新兴产业发展的学科专业体系，重点建设一批具有较好办学基础、经济社会发展急需的专业和专业群。</w:t>
      </w:r>
      <w:r>
        <w:rPr>
          <w:rFonts w:hint="eastAsia" w:ascii="仿宋_GB2312" w:hAnsi="仿宋_GB2312" w:eastAsia="仿宋_GB2312" w:cs="仿宋_GB2312"/>
          <w:color w:val="auto"/>
          <w:sz w:val="32"/>
          <w:szCs w:val="32"/>
          <w:lang w:val="en-US" w:eastAsia="zh-CN"/>
        </w:rPr>
        <w:t>到2025年，</w:t>
      </w:r>
      <w:r>
        <w:rPr>
          <w:rFonts w:hint="eastAsia" w:ascii="仿宋_GB2312" w:hAnsi="仿宋_GB2312" w:eastAsia="仿宋_GB2312" w:cs="仿宋_GB2312"/>
          <w:color w:val="auto"/>
          <w:sz w:val="32"/>
          <w:szCs w:val="32"/>
        </w:rPr>
        <w:t>建设</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rPr>
        <w:t>高水平</w:t>
      </w:r>
      <w:r>
        <w:rPr>
          <w:rFonts w:hint="eastAsia" w:ascii="仿宋_GB2312" w:hAnsi="仿宋_GB2312" w:cs="仿宋_GB2312"/>
          <w:color w:val="auto"/>
          <w:sz w:val="32"/>
          <w:szCs w:val="32"/>
          <w:lang w:eastAsia="zh-CN"/>
        </w:rPr>
        <w:t>产</w:t>
      </w:r>
      <w:r>
        <w:rPr>
          <w:rFonts w:hint="eastAsia" w:ascii="仿宋_GB2312" w:hAnsi="仿宋_GB2312" w:eastAsia="仿宋_GB2312" w:cs="仿宋_GB2312"/>
          <w:color w:val="auto"/>
          <w:sz w:val="32"/>
          <w:szCs w:val="32"/>
        </w:rPr>
        <w:t>业化产教融合实训基地，培育</w:t>
      </w:r>
      <w:r>
        <w:rPr>
          <w:rFonts w:hint="eastAsia" w:ascii="仿宋_GB2312" w:hAnsi="仿宋_GB2312" w:eastAsia="仿宋_GB2312" w:cs="仿宋_GB2312"/>
          <w:color w:val="auto"/>
          <w:sz w:val="32"/>
          <w:szCs w:val="32"/>
          <w:highlight w:val="yellow"/>
          <w:lang w:eastAsia="zh-CN"/>
        </w:rPr>
        <w:t>3</w:t>
      </w:r>
      <w:r>
        <w:rPr>
          <w:rFonts w:hint="eastAsia" w:ascii="仿宋_GB2312" w:hAnsi="仿宋_GB2312" w:eastAsia="仿宋_GB2312" w:cs="仿宋_GB2312"/>
          <w:color w:val="auto"/>
          <w:sz w:val="32"/>
          <w:szCs w:val="32"/>
          <w:highlight w:val="yellow"/>
          <w:lang w:val="en-US" w:eastAsia="zh-CN"/>
        </w:rPr>
        <w:t>0家</w:t>
      </w:r>
      <w:r>
        <w:rPr>
          <w:rFonts w:hint="eastAsia" w:ascii="仿宋_GB2312" w:hAnsi="仿宋_GB2312" w:eastAsia="仿宋_GB2312" w:cs="仿宋_GB2312"/>
          <w:color w:val="auto"/>
          <w:sz w:val="32"/>
          <w:szCs w:val="32"/>
        </w:rPr>
        <w:t>产教融合型企业，建成</w:t>
      </w:r>
      <w:r>
        <w:rPr>
          <w:rFonts w:hint="eastAsia" w:ascii="仿宋_GB2312" w:hAnsi="仿宋_GB2312" w:eastAsia="仿宋_GB2312" w:cs="仿宋_GB2312"/>
          <w:color w:val="auto"/>
          <w:sz w:val="32"/>
          <w:szCs w:val="32"/>
          <w:highlight w:val="yellow"/>
          <w:lang w:val="en-US" w:eastAsia="zh-CN"/>
        </w:rPr>
        <w:t>1</w:t>
      </w: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highlight w:val="yellow"/>
          <w:lang w:val="en-US" w:eastAsia="zh-CN"/>
        </w:rPr>
        <w:t>2</w:t>
      </w:r>
      <w:r>
        <w:rPr>
          <w:rFonts w:hint="eastAsia" w:ascii="仿宋_GB2312" w:hAnsi="仿宋_GB2312" w:eastAsia="仿宋_GB2312" w:cs="仿宋_GB2312"/>
          <w:color w:val="auto"/>
          <w:sz w:val="32"/>
          <w:szCs w:val="32"/>
          <w:highlight w:val="yellow"/>
          <w:lang w:eastAsia="zh-CN"/>
        </w:rPr>
        <w:t>家</w:t>
      </w:r>
      <w:r>
        <w:rPr>
          <w:rFonts w:hint="eastAsia" w:ascii="仿宋_GB2312" w:hAnsi="仿宋_GB2312" w:eastAsia="仿宋_GB2312" w:cs="仿宋_GB2312"/>
          <w:color w:val="auto"/>
          <w:sz w:val="32"/>
          <w:szCs w:val="32"/>
        </w:rPr>
        <w:t>省级示范性职业教育集团</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争创一批一流职教专业，</w:t>
      </w:r>
      <w:r>
        <w:rPr>
          <w:rFonts w:hint="eastAsia" w:ascii="仿宋_GB2312" w:hAnsi="仿宋_GB2312" w:cs="仿宋_GB2312"/>
          <w:color w:val="auto"/>
          <w:sz w:val="32"/>
          <w:szCs w:val="32"/>
          <w:lang w:eastAsia="zh-CN"/>
        </w:rPr>
        <w:t>打造全省领先的职业教育强市。</w:t>
      </w:r>
    </w:p>
    <w:p>
      <w:pPr>
        <w:bidi w:val="0"/>
        <w:rPr>
          <w:rFonts w:hint="eastAsia"/>
          <w:color w:val="auto"/>
        </w:rPr>
      </w:pPr>
      <w:r>
        <w:rPr>
          <w:rFonts w:hint="default" w:ascii="Times New Roman" w:hAnsi="Times New Roman" w:eastAsia="楷体_GB2312" w:cs="Times New Roman"/>
          <w:b/>
          <w:bCs/>
          <w:color w:val="auto"/>
          <w:kern w:val="2"/>
          <w:sz w:val="32"/>
          <w:szCs w:val="32"/>
          <w:lang w:val="en-US" w:eastAsia="zh-CN" w:bidi="ar-SA"/>
        </w:rPr>
        <w:t>构建终身</w:t>
      </w:r>
      <w:r>
        <w:rPr>
          <w:rFonts w:hint="eastAsia" w:eastAsia="楷体_GB2312" w:cs="Times New Roman"/>
          <w:b/>
          <w:bCs/>
          <w:color w:val="auto"/>
          <w:kern w:val="2"/>
          <w:sz w:val="32"/>
          <w:szCs w:val="32"/>
          <w:lang w:val="en-US" w:eastAsia="zh-CN" w:bidi="ar-SA"/>
        </w:rPr>
        <w:t>学习教育</w:t>
      </w:r>
      <w:r>
        <w:rPr>
          <w:rFonts w:hint="default" w:ascii="Times New Roman" w:hAnsi="Times New Roman" w:eastAsia="楷体_GB2312" w:cs="Times New Roman"/>
          <w:b/>
          <w:bCs/>
          <w:color w:val="auto"/>
          <w:kern w:val="2"/>
          <w:sz w:val="32"/>
          <w:szCs w:val="32"/>
          <w:lang w:val="en-US" w:eastAsia="zh-CN" w:bidi="ar-SA"/>
        </w:rPr>
        <w:t>体系。</w:t>
      </w:r>
      <w:r>
        <w:rPr>
          <w:rFonts w:hint="eastAsia"/>
          <w:color w:val="auto"/>
        </w:rPr>
        <w:t>坚持学历教育、非学历培训并重的双轮驱动战略，搭建终身学习平台，构建服务全民终身学习的教育体系。</w:t>
      </w:r>
      <w:r>
        <w:rPr>
          <w:rFonts w:hint="default"/>
          <w:color w:val="auto"/>
          <w:lang w:val="en-US" w:eastAsia="zh-CN"/>
        </w:rPr>
        <w:t>整合全社会教育资源</w:t>
      </w:r>
      <w:r>
        <w:rPr>
          <w:rFonts w:hint="eastAsia"/>
          <w:color w:val="auto"/>
        </w:rPr>
        <w:t>，</w:t>
      </w:r>
      <w:r>
        <w:rPr>
          <w:rFonts w:hint="default"/>
          <w:color w:val="auto"/>
          <w:lang w:val="en-US" w:eastAsia="zh-CN"/>
        </w:rPr>
        <w:t>培育发展教育新业态和服务新模式，构建开放式教育服务体系。</w:t>
      </w:r>
      <w:r>
        <w:rPr>
          <w:rFonts w:hint="eastAsia"/>
          <w:color w:val="auto"/>
        </w:rPr>
        <w:t>激励学校、企业、社会组织开放共享教育资源，</w:t>
      </w:r>
      <w:r>
        <w:rPr>
          <w:rFonts w:hint="default"/>
          <w:color w:val="auto"/>
          <w:lang w:val="en-US" w:eastAsia="zh-CN"/>
        </w:rPr>
        <w:t>参与终身学习体系建设</w:t>
      </w:r>
      <w:r>
        <w:rPr>
          <w:rFonts w:hint="eastAsia"/>
          <w:color w:val="auto"/>
          <w:lang w:val="en-US" w:eastAsia="zh-CN"/>
        </w:rPr>
        <w:t>，</w:t>
      </w:r>
      <w:r>
        <w:rPr>
          <w:rFonts w:hint="eastAsia"/>
          <w:color w:val="auto"/>
        </w:rPr>
        <w:t>指导各职业院校充分发挥自身专业优势，面向在职职工、新型职业农民、残疾人、退役军人等群体，建立健全覆盖城乡全体劳动者的职业培训体系，提高广大劳动者的就业能力、工作能力和职业转换能力。大力促进家庭教育，建立开放的在线学习平台和数字化学习中心。</w:t>
      </w:r>
      <w:r>
        <w:rPr>
          <w:rFonts w:hint="default"/>
          <w:color w:val="auto"/>
          <w:lang w:val="en-US" w:eastAsia="zh-CN"/>
        </w:rPr>
        <w:t>加快发展社区教育</w:t>
      </w:r>
      <w:r>
        <w:rPr>
          <w:rFonts w:hint="eastAsia"/>
          <w:color w:val="auto"/>
          <w:lang w:val="en-US" w:eastAsia="zh-CN"/>
        </w:rPr>
        <w:t>、老年教育</w:t>
      </w:r>
      <w:r>
        <w:rPr>
          <w:rFonts w:hint="default"/>
          <w:color w:val="auto"/>
          <w:lang w:val="en-US" w:eastAsia="zh-CN"/>
        </w:rPr>
        <w:t>，推动社区</w:t>
      </w:r>
      <w:r>
        <w:rPr>
          <w:rFonts w:hint="eastAsia"/>
          <w:color w:val="auto"/>
          <w:lang w:val="en-US" w:eastAsia="zh-CN"/>
        </w:rPr>
        <w:t>（老年）</w:t>
      </w:r>
      <w:r>
        <w:rPr>
          <w:rFonts w:hint="default"/>
          <w:color w:val="auto"/>
          <w:lang w:val="en-US" w:eastAsia="zh-CN"/>
        </w:rPr>
        <w:t>学校建设，逐步建成覆盖</w:t>
      </w:r>
      <w:r>
        <w:rPr>
          <w:rFonts w:hint="eastAsia"/>
          <w:color w:val="auto"/>
          <w:lang w:val="en-US" w:eastAsia="zh-CN"/>
        </w:rPr>
        <w:t>全市</w:t>
      </w:r>
      <w:r>
        <w:rPr>
          <w:rFonts w:hint="default"/>
          <w:color w:val="auto"/>
          <w:lang w:val="en-US" w:eastAsia="zh-CN"/>
        </w:rPr>
        <w:t>的终身学习网络和区域性学习中心</w:t>
      </w:r>
      <w:r>
        <w:rPr>
          <w:rFonts w:hint="eastAsia"/>
          <w:color w:val="auto"/>
          <w:lang w:val="en-US" w:eastAsia="zh-CN"/>
        </w:rPr>
        <w:t>，</w:t>
      </w:r>
      <w:r>
        <w:rPr>
          <w:rFonts w:hint="eastAsia"/>
          <w:color w:val="auto"/>
          <w:highlight w:val="none"/>
          <w:lang w:val="en-US" w:eastAsia="zh-CN"/>
        </w:rPr>
        <w:t>构建宿州特色老年教育发展新格局</w:t>
      </w:r>
      <w:r>
        <w:rPr>
          <w:rFonts w:hint="default"/>
          <w:color w:val="auto"/>
          <w:highlight w:val="none"/>
          <w:lang w:val="en-US" w:eastAsia="zh-CN"/>
        </w:rPr>
        <w:t>。</w:t>
      </w:r>
      <w:r>
        <w:rPr>
          <w:rFonts w:hint="default"/>
          <w:color w:val="auto"/>
          <w:lang w:val="en-US" w:eastAsia="zh-CN"/>
        </w:rPr>
        <w:t>大力</w:t>
      </w:r>
      <w:r>
        <w:rPr>
          <w:rFonts w:hint="default"/>
          <w:color w:val="auto"/>
          <w:lang w:eastAsia="zh-CN"/>
        </w:rPr>
        <w:t>推进学分银行建设，</w:t>
      </w:r>
      <w:r>
        <w:rPr>
          <w:rFonts w:hint="default"/>
          <w:color w:val="auto"/>
          <w:lang w:val="en-US" w:eastAsia="zh-CN"/>
        </w:rPr>
        <w:t>完善学习成果认定制度</w:t>
      </w:r>
      <w:r>
        <w:rPr>
          <w:rFonts w:hint="default"/>
          <w:color w:val="auto"/>
          <w:lang w:eastAsia="zh-CN"/>
        </w:rPr>
        <w:t>，</w:t>
      </w:r>
      <w:r>
        <w:rPr>
          <w:rFonts w:hint="default"/>
          <w:color w:val="auto"/>
          <w:lang w:val="en-US" w:eastAsia="zh-CN"/>
        </w:rPr>
        <w:t>打造</w:t>
      </w:r>
      <w:r>
        <w:rPr>
          <w:rFonts w:hint="default"/>
          <w:color w:val="auto"/>
          <w:lang w:eastAsia="zh-CN"/>
        </w:rPr>
        <w:t>适应终身教育学习转换通道，探索各类教育相互衔接贯通的终身教育资历制度。</w:t>
      </w:r>
      <w:r>
        <w:rPr>
          <w:rFonts w:hint="eastAsia"/>
          <w:color w:val="auto"/>
        </w:rPr>
        <w:t>健全政府主导、多元投入的经费保障机制。</w:t>
      </w:r>
    </w:p>
    <w:p>
      <w:pPr>
        <w:bidi w:val="0"/>
        <w:rPr>
          <w:rFonts w:hint="default"/>
          <w:color w:val="auto"/>
          <w:lang w:eastAsia="zh-CN"/>
        </w:rPr>
      </w:pPr>
      <w:r>
        <w:rPr>
          <w:rFonts w:hint="default" w:ascii="Times New Roman" w:hAnsi="Times New Roman" w:eastAsia="楷体_GB2312" w:cs="Times New Roman"/>
          <w:b/>
          <w:bCs/>
          <w:color w:val="auto"/>
          <w:szCs w:val="32"/>
          <w:lang w:eastAsia="zh-CN"/>
        </w:rPr>
        <w:t>打造优质教师队伍。</w:t>
      </w:r>
      <w:r>
        <w:rPr>
          <w:rFonts w:hint="eastAsia"/>
          <w:color w:val="auto"/>
          <w:lang w:eastAsia="zh-CN"/>
        </w:rPr>
        <w:t>把师德师风作为评价教师队伍素质的第一标准，健全师德师风建设长效机制。推进高校、中小学编制“周转池”制度建设，实施乡村中小学首席教师岗位计划、定向培养乡村教师计划和“特岗计划”。健全教师培养培训体系和人才引进机制，完善师范生招录政策，适当提高高校师范专业生均拨款标准。提升中小学、幼儿园中高级教师岗位比例，修订中小学教师岗位考核评价指标体系。</w:t>
      </w:r>
      <w:r>
        <w:rPr>
          <w:rFonts w:hint="eastAsia"/>
          <w:color w:val="auto"/>
          <w:highlight w:val="none"/>
          <w:lang w:eastAsia="zh-CN"/>
        </w:rPr>
        <w:t>积极推动公办幼儿园教师标准核定工作，配足配齐保教人员。通过多种方式为农村和边远贫困地区补充合格幼儿教师，健全幼儿教师的培养和培训机制。推进义务教育教师“县管校聘”和“无校籍管理”制度改革，健全教师交流制度。开展高中教师学科素养提升活动，提高广大教师业务能力和业务素养。</w:t>
      </w:r>
      <w:r>
        <w:rPr>
          <w:rFonts w:hint="eastAsia" w:ascii="仿宋_GB2312" w:hAnsi="仿宋_GB2312" w:eastAsia="仿宋_GB2312" w:cs="仿宋_GB2312"/>
          <w:bCs/>
          <w:color w:val="auto"/>
          <w:szCs w:val="32"/>
        </w:rPr>
        <w:t>促进职业学校教师和企业技术人才双向交流</w:t>
      </w:r>
      <w:r>
        <w:rPr>
          <w:rFonts w:hint="eastAsia" w:ascii="仿宋_GB2312" w:hAnsi="仿宋_GB2312" w:eastAsia="仿宋_GB2312" w:cs="仿宋_GB2312"/>
          <w:bCs/>
          <w:color w:val="auto"/>
          <w:szCs w:val="32"/>
          <w:lang w:eastAsia="zh-CN"/>
        </w:rPr>
        <w:t>，</w:t>
      </w:r>
      <w:r>
        <w:rPr>
          <w:rFonts w:hint="eastAsia"/>
          <w:color w:val="auto"/>
          <w:lang w:eastAsia="zh-CN"/>
        </w:rPr>
        <w:t>培育发展一批省级“双师型”教师培养培训基地、省级教师教学创新团队和骨干特色专业</w:t>
      </w:r>
      <w:r>
        <w:rPr>
          <w:rFonts w:hint="eastAsia" w:ascii="仿宋_GB2312" w:hAnsi="仿宋_GB2312" w:eastAsia="仿宋_GB2312" w:cs="仿宋_GB2312"/>
          <w:color w:val="auto"/>
          <w:sz w:val="32"/>
          <w:szCs w:val="32"/>
        </w:rPr>
        <w:t>（群）</w:t>
      </w:r>
      <w:r>
        <w:rPr>
          <w:rFonts w:hint="eastAsia"/>
          <w:color w:val="auto"/>
          <w:lang w:eastAsia="zh-CN"/>
        </w:rPr>
        <w:t>。强化教师待遇保障、关注教师心理健康。</w:t>
      </w:r>
    </w:p>
    <w:p>
      <w:pPr>
        <w:pStyle w:val="3"/>
        <w:bidi w:val="0"/>
        <w:rPr>
          <w:rFonts w:hint="default"/>
          <w:color w:val="auto"/>
          <w:lang w:val="en-US" w:eastAsia="zh-CN"/>
        </w:rPr>
      </w:pPr>
      <w:bookmarkStart w:id="22" w:name="_Toc13056"/>
      <w:bookmarkStart w:id="23" w:name="_Toc15848"/>
      <w:r>
        <w:rPr>
          <w:rFonts w:hint="default"/>
          <w:color w:val="auto"/>
          <w:lang w:val="en-US" w:eastAsia="zh-CN"/>
        </w:rPr>
        <w:t>第三节  劳有所得</w:t>
      </w:r>
      <w:bookmarkEnd w:id="22"/>
      <w:bookmarkEnd w:id="23"/>
    </w:p>
    <w:p>
      <w:pPr>
        <w:bidi w:val="0"/>
        <w:rPr>
          <w:rFonts w:hint="eastAsia" w:ascii="仿宋_GB2312" w:hAnsi="仿宋_GB2312" w:eastAsia="仿宋_GB2312" w:cs="仿宋_GB2312"/>
          <w:color w:val="auto"/>
          <w:szCs w:val="32"/>
          <w:highlight w:val="none"/>
          <w:lang w:val="en-US" w:eastAsia="zh-CN"/>
        </w:rPr>
      </w:pPr>
      <w:r>
        <w:rPr>
          <w:rFonts w:hint="default"/>
          <w:color w:val="auto"/>
          <w:lang w:val="en-US" w:eastAsia="zh-CN"/>
        </w:rPr>
        <w:t>坚持经济发展就业导向，落实就业优先政策，扩大就业容量，提升就业质量，</w:t>
      </w:r>
      <w:r>
        <w:rPr>
          <w:rFonts w:hint="eastAsia" w:ascii="仿宋_GB2312" w:hAnsi="仿宋_GB2312" w:eastAsia="仿宋_GB2312" w:cs="仿宋_GB2312"/>
          <w:color w:val="auto"/>
          <w:lang w:val="en-US" w:eastAsia="zh-CN"/>
        </w:rPr>
        <w:t>促进充分就业</w:t>
      </w:r>
      <w:r>
        <w:rPr>
          <w:rFonts w:hint="eastAsia" w:ascii="仿宋_GB2312" w:hAnsi="仿宋_GB2312" w:eastAsia="仿宋_GB2312" w:cs="仿宋_GB2312"/>
          <w:color w:val="auto"/>
          <w:highlight w:val="none"/>
          <w:lang w:val="en-US" w:eastAsia="zh-CN"/>
        </w:rPr>
        <w:t>，</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十四五</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期间，全市城镇新增就业人数达到12.5万人以上，登记失业率控制在4.5%以内，实现更加充分更高质量就业。</w:t>
      </w:r>
    </w:p>
    <w:p>
      <w:pPr>
        <w:bidi w:val="0"/>
        <w:rPr>
          <w:rFonts w:hint="eastAsia" w:ascii="仿宋_GB2312" w:hAnsi="仿宋_GB2312" w:eastAsia="仿宋_GB2312" w:cs="仿宋_GB2312"/>
          <w:color w:val="auto"/>
          <w:sz w:val="32"/>
          <w:szCs w:val="32"/>
        </w:rPr>
      </w:pPr>
      <w:r>
        <w:rPr>
          <w:rFonts w:hint="eastAsia" w:ascii="Times New Roman" w:hAnsi="Times New Roman" w:eastAsia="楷体_GB2312" w:cs="Times New Roman"/>
          <w:b/>
          <w:bCs/>
          <w:color w:val="auto"/>
          <w:kern w:val="2"/>
          <w:sz w:val="32"/>
          <w:szCs w:val="32"/>
          <w:lang w:val="en-US" w:eastAsia="zh-CN" w:bidi="ar-SA"/>
        </w:rPr>
        <w:t>强化就业优先。</w:t>
      </w:r>
      <w:r>
        <w:rPr>
          <w:rFonts w:hint="eastAsia" w:ascii="仿宋_GB2312" w:hAnsi="仿宋_GB2312" w:eastAsia="仿宋_GB2312" w:cs="仿宋_GB2312"/>
          <w:color w:val="auto"/>
          <w:sz w:val="32"/>
          <w:szCs w:val="32"/>
        </w:rPr>
        <w:t>坚持把“稳就业”“保居民就业”作为重中之重，更大力度实施就业优先政策。推进全方位公共就业服务，加大对贫困地区、农村地区公共就业服务倾斜力度。</w:t>
      </w:r>
      <w:r>
        <w:rPr>
          <w:rFonts w:hint="eastAsia" w:ascii="仿宋_GB2312" w:hAnsi="仿宋_GB2312" w:eastAsia="仿宋_GB2312" w:cs="仿宋_GB2312"/>
          <w:color w:val="auto"/>
          <w:sz w:val="32"/>
          <w:szCs w:val="32"/>
          <w:lang w:val="en-US" w:eastAsia="zh-CN"/>
        </w:rPr>
        <w:t>常态化开展“2+N”主题招聘日活动，持续开展“四进一促”稳就业专项活动</w:t>
      </w:r>
      <w:r>
        <w:rPr>
          <w:rFonts w:hint="eastAsia" w:cs="仿宋_GB2312"/>
          <w:color w:val="auto"/>
          <w:sz w:val="32"/>
          <w:szCs w:val="32"/>
          <w:lang w:val="en-US" w:eastAsia="zh-CN"/>
        </w:rPr>
        <w:t>，实施高校毕业生就业促进计划和基层成长计划，</w:t>
      </w:r>
      <w:r>
        <w:rPr>
          <w:rFonts w:hint="eastAsia" w:cs="仿宋_GB2312"/>
          <w:color w:val="auto"/>
          <w:sz w:val="32"/>
          <w:szCs w:val="32"/>
          <w:lang w:eastAsia="zh-CN"/>
        </w:rPr>
        <w:t>推进青年见习计划和就业启航计划，统筹促进高校毕业生、农民工、退役军人</w:t>
      </w:r>
      <w:r>
        <w:rPr>
          <w:rFonts w:hint="eastAsia" w:ascii="仿宋_GB2312" w:hAnsi="仿宋_GB2312" w:eastAsia="仿宋_GB2312" w:cs="仿宋_GB2312"/>
          <w:color w:val="auto"/>
          <w:sz w:val="32"/>
          <w:szCs w:val="32"/>
        </w:rPr>
        <w:t>等重点群体的就业工作。</w:t>
      </w:r>
      <w:r>
        <w:rPr>
          <w:rFonts w:hint="eastAsia" w:cs="仿宋_GB2312"/>
          <w:color w:val="auto"/>
          <w:sz w:val="32"/>
          <w:szCs w:val="32"/>
          <w:lang w:eastAsia="zh-CN"/>
        </w:rPr>
        <w:t>支持就业容量大的产业行业优先发展，积极培育新产业、新模式、新业态，更好发挥民营经济、中小微企业就业主渠道作用，引导不同知识结构和就业技能人员适岗就业，</w:t>
      </w:r>
      <w:r>
        <w:rPr>
          <w:rFonts w:hint="eastAsia" w:ascii="仿宋_GB2312" w:hAnsi="仿宋_GB2312" w:eastAsia="仿宋_GB2312" w:cs="仿宋_GB2312"/>
          <w:color w:val="auto"/>
          <w:sz w:val="32"/>
          <w:szCs w:val="32"/>
          <w:lang w:val="en-US" w:eastAsia="zh-CN"/>
        </w:rPr>
        <w:t>帮助传统落后和过剩产能集中的行业、地区、企业和职工转岗转业。</w:t>
      </w:r>
      <w:r>
        <w:rPr>
          <w:rFonts w:hint="eastAsia" w:cs="仿宋_GB2312"/>
          <w:color w:val="auto"/>
          <w:sz w:val="32"/>
          <w:szCs w:val="32"/>
          <w:lang w:val="en-US" w:eastAsia="zh-CN"/>
        </w:rPr>
        <w:t>鼓励劳动者通过临时性、非全日制、季节性、弹性工作等灵活多样形式实现就业。</w:t>
      </w:r>
      <w:r>
        <w:rPr>
          <w:rFonts w:hint="eastAsia" w:ascii="仿宋_GB2312" w:hAnsi="仿宋_GB2312" w:eastAsia="仿宋_GB2312" w:cs="仿宋_GB2312"/>
          <w:color w:val="auto"/>
          <w:sz w:val="32"/>
          <w:szCs w:val="32"/>
        </w:rPr>
        <w:t>完善就业援助制度，积极开发城市管理、社区服务、家庭服务等公益性岗位，确保有就业能力的零就业家庭、低保家庭至少有</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人就业。强化就业失业监测预警，建立大规模裁员和失业风险防范应对机制</w:t>
      </w:r>
      <w:r>
        <w:rPr>
          <w:rFonts w:hint="eastAsia" w:cs="仿宋_GB2312"/>
          <w:color w:val="auto"/>
          <w:sz w:val="32"/>
          <w:szCs w:val="32"/>
          <w:lang w:eastAsia="zh-CN"/>
        </w:rPr>
        <w:t>，加大援企稳岗力度，规范企业裁员行为</w:t>
      </w:r>
      <w:r>
        <w:rPr>
          <w:rFonts w:hint="eastAsia" w:ascii="仿宋_GB2312" w:hAnsi="仿宋_GB2312" w:eastAsia="仿宋_GB2312" w:cs="仿宋_GB2312"/>
          <w:color w:val="auto"/>
          <w:sz w:val="32"/>
          <w:szCs w:val="32"/>
        </w:rPr>
        <w:t>。着力稳定就业总量、改善就业结构、提升就业质量，确保就业局势和社会大局持续稳定。</w:t>
      </w:r>
    </w:p>
    <w:p>
      <w:pPr>
        <w:pStyle w:val="22"/>
        <w:spacing w:line="240" w:lineRule="auto"/>
        <w:rPr>
          <w:rFonts w:hint="eastAsia"/>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鼓励创业带动。</w:t>
      </w:r>
      <w:r>
        <w:rPr>
          <w:rFonts w:hint="eastAsia"/>
          <w:color w:val="auto"/>
          <w:sz w:val="32"/>
          <w:szCs w:val="32"/>
        </w:rPr>
        <w:t>持续推动形成大众创新万众创业社会氛围，鼓励以创业带动就业，落实扶持创业各项政策措施。</w:t>
      </w:r>
      <w:r>
        <w:rPr>
          <w:rFonts w:hint="eastAsia"/>
          <w:color w:val="auto"/>
          <w:sz w:val="32"/>
          <w:szCs w:val="32"/>
          <w:lang w:val="en-US" w:eastAsia="zh-CN"/>
        </w:rPr>
        <w:t>深入实施“创业江淮”行动，加快推进农民工返乡创业示范园、大学生创新创业示范基地、青年创业园、留学人员创业园建设，积极创建返乡入乡创业试点示范县、示范项目，推动省级留学人员创业园全覆盖</w:t>
      </w:r>
      <w:r>
        <w:rPr>
          <w:rFonts w:hint="eastAsia"/>
          <w:color w:val="auto"/>
          <w:sz w:val="32"/>
          <w:szCs w:val="32"/>
          <w:lang w:eastAsia="zh-CN"/>
        </w:rPr>
        <w:t>。支持高校、科研院所等事业单位专业技术人员在职创业、离岗创业。</w:t>
      </w:r>
      <w:r>
        <w:rPr>
          <w:rFonts w:hint="eastAsia"/>
          <w:color w:val="auto"/>
          <w:sz w:val="32"/>
          <w:szCs w:val="32"/>
          <w:lang w:val="en-US" w:eastAsia="zh-CN"/>
        </w:rPr>
        <w:t>引导小店经济发展，支持和规范发展新就业形态</w:t>
      </w:r>
      <w:r>
        <w:rPr>
          <w:rFonts w:hint="eastAsia"/>
          <w:color w:val="auto"/>
          <w:sz w:val="32"/>
          <w:szCs w:val="32"/>
          <w:lang w:eastAsia="zh-CN"/>
        </w:rPr>
        <w:t>，建立鼓励创业和宽容失败的保障机制。</w:t>
      </w:r>
      <w:r>
        <w:rPr>
          <w:rFonts w:hint="eastAsia"/>
          <w:color w:val="auto"/>
          <w:sz w:val="32"/>
          <w:szCs w:val="32"/>
        </w:rPr>
        <w:t>加大政府购买社会服务力度，为重点返乡创业企业配备“人社服务专员”，提供用工、社保、政策对接等服务。优化自主创业环境，深化商事制度改革，打造“四最”营商环境。扩大创业担保贷款覆盖范围，不断提高贷款申请额度、放宽申请人范围、降低反担保条件，切实提高创业担保贷款可获得性。</w:t>
      </w:r>
    </w:p>
    <w:p>
      <w:pPr>
        <w:pStyle w:val="22"/>
        <w:spacing w:line="240" w:lineRule="auto"/>
        <w:rPr>
          <w:rFonts w:hint="default" w:ascii="Times New Roman" w:hAnsi="Times New Roman" w:eastAsia="仿宋_GB2312" w:cs="Times New Roman"/>
          <w:color w:val="auto"/>
          <w:sz w:val="32"/>
          <w:szCs w:val="32"/>
          <w:lang w:val="en-US" w:eastAsia="zh-CN"/>
        </w:rPr>
      </w:pPr>
      <w:r>
        <w:rPr>
          <w:rFonts w:hint="eastAsia" w:eastAsia="楷体_GB2312" w:cs="Times New Roman"/>
          <w:b/>
          <w:bCs/>
          <w:color w:val="auto"/>
          <w:kern w:val="2"/>
          <w:sz w:val="32"/>
          <w:szCs w:val="32"/>
          <w:lang w:val="en-US" w:eastAsia="zh-CN" w:bidi="ar-SA"/>
        </w:rPr>
        <w:t>发展</w:t>
      </w:r>
      <w:r>
        <w:rPr>
          <w:rFonts w:hint="eastAsia" w:ascii="Times New Roman" w:hAnsi="Times New Roman" w:eastAsia="楷体_GB2312" w:cs="Times New Roman"/>
          <w:b/>
          <w:bCs/>
          <w:color w:val="auto"/>
          <w:kern w:val="2"/>
          <w:sz w:val="32"/>
          <w:szCs w:val="32"/>
          <w:lang w:val="en-US" w:eastAsia="zh-CN" w:bidi="ar-SA"/>
        </w:rPr>
        <w:t>技能培训。</w:t>
      </w:r>
      <w:r>
        <w:rPr>
          <w:rFonts w:hint="eastAsia" w:ascii="仿宋_GB2312" w:hAnsi="仿宋_GB2312" w:eastAsia="仿宋_GB2312" w:cs="仿宋_GB2312"/>
          <w:color w:val="auto"/>
          <w:sz w:val="32"/>
          <w:szCs w:val="32"/>
          <w:lang w:val="en-US" w:eastAsia="zh-CN"/>
        </w:rPr>
        <w:t>推动技工大市向技工强市转变</w:t>
      </w:r>
      <w:r>
        <w:rPr>
          <w:rFonts w:hint="eastAsia" w:ascii="仿宋_GB2312" w:hAnsi="仿宋_GB2312" w:eastAsia="仿宋_GB2312" w:cs="仿宋_GB2312"/>
          <w:color w:val="auto"/>
          <w:sz w:val="32"/>
          <w:szCs w:val="32"/>
        </w:rPr>
        <w:t>，以高技能人才培养为目标导向，在企业新录用人员岗前技能培训、岗位技能提升培训和普通劳动者就业技能培训等方面深入挖潜、持续发力。</w:t>
      </w:r>
      <w:r>
        <w:rPr>
          <w:rFonts w:hint="eastAsia" w:ascii="仿宋_GB2312" w:hAnsi="仿宋_GB2312" w:eastAsia="仿宋_GB2312" w:cs="仿宋_GB2312"/>
          <w:color w:val="auto"/>
          <w:sz w:val="32"/>
          <w:szCs w:val="32"/>
          <w:lang w:val="en-US" w:eastAsia="zh-CN"/>
        </w:rPr>
        <w:t>落实“技能安徽”暨职业技能提升行动，加强公共实训基地、产教融合实训基地、农村劳动力实训基地建设，组织城乡未继续升学初高中毕业生、20岁以下失业人员参加劳动预备制培训。</w:t>
      </w:r>
      <w:r>
        <w:rPr>
          <w:rFonts w:hint="eastAsia" w:ascii="仿宋_GB2312" w:hAnsi="仿宋_GB2312" w:eastAsia="仿宋_GB2312" w:cs="仿宋_GB2312"/>
          <w:color w:val="auto"/>
          <w:sz w:val="32"/>
          <w:szCs w:val="32"/>
        </w:rPr>
        <w:t>围绕服务产业承接转移、新型城镇化、农业现代化、现代服务业等重点行业和全市产业布局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济发展需要，重点加强对广大农村地区尤其是贫困地区劳动力的职业技能提升，强化实用型、技能型人才开发，开展“工学一体”校企合作培训，打造高素质产业工人队伍。结合职业技能教育发展，显著提高劳动力平均受教育年限，提升高技能人才占技能劳动者总量的比重。积极开展关键工艺攻关、技能研习和创新以及技能传承等活动。充分利用职业在线培训服务平台，建立线上线下职业培训制度。</w:t>
      </w:r>
    </w:p>
    <w:p>
      <w:pPr>
        <w:pStyle w:val="22"/>
        <w:spacing w:line="240" w:lineRule="auto"/>
        <w:rPr>
          <w:rFonts w:hint="default" w:ascii="仿宋_GB2312" w:hAnsi="仿宋_GB2312" w:eastAsia="仿宋_GB2312" w:cs="Times New Roman"/>
          <w:color w:val="auto"/>
          <w:sz w:val="31"/>
          <w:szCs w:val="20"/>
          <w:highlight w:val="none"/>
          <w:lang w:val="en-US" w:eastAsia="zh-CN"/>
        </w:rPr>
      </w:pPr>
      <w:r>
        <w:rPr>
          <w:rFonts w:hint="eastAsia" w:ascii="Times New Roman" w:hAnsi="Times New Roman" w:eastAsia="楷体_GB2312" w:cs="Times New Roman"/>
          <w:b/>
          <w:bCs/>
          <w:color w:val="auto"/>
          <w:kern w:val="2"/>
          <w:sz w:val="32"/>
          <w:szCs w:val="32"/>
          <w:lang w:val="en-US" w:eastAsia="zh-CN" w:bidi="ar-SA"/>
        </w:rPr>
        <w:t>健全就业体系。</w:t>
      </w:r>
      <w:r>
        <w:rPr>
          <w:rFonts w:hint="default" w:ascii="仿宋_GB2312" w:hAnsi="仿宋_GB2312" w:eastAsia="仿宋_GB2312" w:cs="Times New Roman"/>
          <w:b w:val="0"/>
          <w:bCs w:val="0"/>
          <w:color w:val="auto"/>
          <w:kern w:val="2"/>
          <w:sz w:val="31"/>
          <w:szCs w:val="20"/>
          <w:lang w:val="en-US" w:eastAsia="zh-CN" w:bidi="ar-SA"/>
        </w:rPr>
        <w:t>健全就业</w:t>
      </w:r>
      <w:r>
        <w:rPr>
          <w:rFonts w:hint="eastAsia" w:cs="Times New Roman"/>
          <w:b w:val="0"/>
          <w:bCs w:val="0"/>
          <w:color w:val="auto"/>
          <w:kern w:val="2"/>
          <w:sz w:val="31"/>
          <w:szCs w:val="20"/>
          <w:lang w:val="en-US" w:eastAsia="zh-CN" w:bidi="ar-SA"/>
        </w:rPr>
        <w:t>创业</w:t>
      </w:r>
      <w:r>
        <w:rPr>
          <w:rFonts w:hint="default" w:ascii="仿宋_GB2312" w:hAnsi="仿宋_GB2312" w:eastAsia="仿宋_GB2312" w:cs="Times New Roman"/>
          <w:b w:val="0"/>
          <w:bCs w:val="0"/>
          <w:color w:val="auto"/>
          <w:kern w:val="2"/>
          <w:sz w:val="31"/>
          <w:szCs w:val="20"/>
          <w:lang w:val="en-US" w:eastAsia="zh-CN" w:bidi="ar-SA"/>
        </w:rPr>
        <w:t>公共服务体系</w:t>
      </w:r>
      <w:r>
        <w:rPr>
          <w:rFonts w:hint="default" w:ascii="仿宋_GB2312" w:hAnsi="仿宋_GB2312" w:cs="Times New Roman"/>
          <w:b w:val="0"/>
          <w:bCs w:val="0"/>
          <w:color w:val="auto"/>
          <w:kern w:val="2"/>
          <w:sz w:val="31"/>
          <w:szCs w:val="20"/>
          <w:lang w:val="en-US" w:eastAsia="zh-CN" w:bidi="ar-SA"/>
        </w:rPr>
        <w:t>，完善重点群体就业支持体系。</w:t>
      </w:r>
      <w:r>
        <w:rPr>
          <w:rFonts w:hint="default" w:ascii="仿宋_GB2312" w:hAnsi="仿宋_GB2312" w:eastAsia="仿宋_GB2312" w:cs="Times New Roman"/>
          <w:color w:val="auto"/>
          <w:sz w:val="31"/>
          <w:szCs w:val="20"/>
          <w:lang w:val="en-US" w:eastAsia="zh-CN"/>
        </w:rPr>
        <w:t>大力发展人力资源服务业，健全市场化社会化人力资源服务机制，推进就业创业服务专业化。建立统一公共就业创业标准服务体系，推行“互联网+”就业服务，打造“智慧就业”平台，</w:t>
      </w:r>
      <w:r>
        <w:rPr>
          <w:rFonts w:hint="eastAsia" w:ascii="仿宋_GB2312" w:hAnsi="仿宋_GB2312" w:eastAsia="仿宋_GB2312" w:cs="仿宋_GB2312"/>
          <w:color w:val="auto"/>
          <w:sz w:val="32"/>
          <w:szCs w:val="32"/>
        </w:rPr>
        <w:t>推进就业信息互联互通</w:t>
      </w:r>
      <w:r>
        <w:rPr>
          <w:rFonts w:hint="eastAsia" w:cs="仿宋_GB2312"/>
          <w:color w:val="auto"/>
          <w:sz w:val="32"/>
          <w:szCs w:val="32"/>
          <w:lang w:eastAsia="zh-CN"/>
        </w:rPr>
        <w:t>，</w:t>
      </w:r>
      <w:r>
        <w:rPr>
          <w:rFonts w:hint="default" w:ascii="仿宋_GB2312" w:hAnsi="仿宋_GB2312" w:eastAsia="仿宋_GB2312" w:cs="Times New Roman"/>
          <w:color w:val="auto"/>
          <w:sz w:val="31"/>
          <w:szCs w:val="20"/>
          <w:lang w:val="en-US" w:eastAsia="zh-CN"/>
        </w:rPr>
        <w:t>推进公共就业服务内容项目化、目录化、标准化。打造创业服务云平台，整合集聚优质创业资源。全面规范企业劳动用工管理，推广使用电子劳动合同。</w:t>
      </w:r>
      <w:r>
        <w:rPr>
          <w:rFonts w:hint="eastAsia"/>
          <w:color w:val="auto"/>
          <w:sz w:val="32"/>
          <w:szCs w:val="32"/>
          <w:lang w:val="en-US" w:eastAsia="zh-CN"/>
        </w:rPr>
        <w:t>扩大失业保险政策覆盖面和受益面，推进新就业形态人员职业伤害保障工作，促进失业保险、工伤保险实现职业劳动者广覆盖。完善劳动者权益保障、劳动关系协调和矛盾调处机制，</w:t>
      </w:r>
      <w:r>
        <w:rPr>
          <w:rFonts w:hint="eastAsia"/>
          <w:color w:val="auto"/>
          <w:sz w:val="32"/>
          <w:szCs w:val="32"/>
          <w:highlight w:val="none"/>
          <w:lang w:val="en-US" w:eastAsia="zh-CN"/>
        </w:rPr>
        <w:t>实现省级及以上开发区劳动关系公共服务中心全覆盖、市县两级标准化劳动人事争议仲裁院全覆盖。</w:t>
      </w:r>
    </w:p>
    <w:p>
      <w:pPr>
        <w:pStyle w:val="3"/>
        <w:bidi w:val="0"/>
        <w:rPr>
          <w:rFonts w:hint="default"/>
          <w:color w:val="auto"/>
          <w:lang w:val="en-US" w:eastAsia="zh-CN"/>
        </w:rPr>
      </w:pPr>
      <w:bookmarkStart w:id="24" w:name="_Toc2693"/>
      <w:bookmarkStart w:id="25" w:name="_Toc18575"/>
      <w:r>
        <w:rPr>
          <w:rFonts w:hint="default"/>
          <w:color w:val="auto"/>
          <w:lang w:val="en-US" w:eastAsia="zh-CN"/>
        </w:rPr>
        <w:t>第四节  病有所医</w:t>
      </w:r>
      <w:bookmarkEnd w:id="24"/>
      <w:bookmarkEnd w:id="25"/>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深入推进健康宿州</w:t>
      </w:r>
      <w:r>
        <w:rPr>
          <w:rFonts w:hint="eastAsia" w:cs="仿宋_GB2312"/>
          <w:color w:val="auto"/>
          <w:sz w:val="32"/>
          <w:szCs w:val="32"/>
          <w:lang w:val="en-US" w:eastAsia="zh-CN"/>
        </w:rPr>
        <w:t>行动</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highlight w:val="none"/>
          <w:lang w:val="en-US" w:eastAsia="zh-CN"/>
        </w:rPr>
        <w:t>倡导文明健康绿色环保生活方式，</w:t>
      </w:r>
      <w:r>
        <w:rPr>
          <w:rFonts w:hint="eastAsia" w:cs="仿宋_GB2312"/>
          <w:color w:val="auto"/>
          <w:sz w:val="32"/>
          <w:szCs w:val="32"/>
          <w:lang w:val="en-US" w:eastAsia="zh-CN"/>
        </w:rPr>
        <w:t>健全</w:t>
      </w:r>
      <w:r>
        <w:rPr>
          <w:rFonts w:hint="eastAsia" w:ascii="仿宋_GB2312" w:hAnsi="仿宋_GB2312" w:eastAsia="仿宋_GB2312" w:cs="仿宋_GB2312"/>
          <w:color w:val="auto"/>
          <w:sz w:val="32"/>
          <w:szCs w:val="32"/>
          <w:lang w:val="en-US" w:eastAsia="zh-CN"/>
        </w:rPr>
        <w:t>完善公共卫生体系，加快推进医疗卫生资源提质扩容</w:t>
      </w:r>
      <w:r>
        <w:rPr>
          <w:rFonts w:hint="eastAsia" w:cs="仿宋_GB2312"/>
          <w:color w:val="auto"/>
          <w:sz w:val="32"/>
          <w:szCs w:val="32"/>
          <w:lang w:val="en-US" w:eastAsia="zh-CN"/>
        </w:rPr>
        <w:t>和区域均衡布局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lang w:eastAsia="zh-CN"/>
        </w:rPr>
        <w:t>织紧织密公共卫生防护网</w:t>
      </w:r>
      <w:r>
        <w:rPr>
          <w:rFonts w:hint="eastAsia" w:cs="仿宋_GB2312"/>
          <w:color w:val="auto"/>
          <w:lang w:val="en-US" w:eastAsia="zh-CN"/>
        </w:rPr>
        <w:t>，</w:t>
      </w:r>
      <w:r>
        <w:rPr>
          <w:rFonts w:hint="eastAsia" w:ascii="仿宋_GB2312" w:hAnsi="仿宋_GB2312" w:eastAsia="仿宋_GB2312" w:cs="仿宋_GB2312"/>
          <w:color w:val="auto"/>
          <w:sz w:val="32"/>
          <w:szCs w:val="32"/>
          <w:lang w:val="en-US" w:eastAsia="zh-CN"/>
        </w:rPr>
        <w:t>促进中医药传承创新发展，到2025年，</w:t>
      </w:r>
      <w:r>
        <w:rPr>
          <w:rFonts w:hint="eastAsia" w:ascii="仿宋_GB2312" w:hAnsi="仿宋_GB2312" w:eastAsia="仿宋_GB2312" w:cs="仿宋_GB2312"/>
          <w:color w:val="auto"/>
          <w:lang w:val="en-US" w:eastAsia="zh-CN"/>
        </w:rPr>
        <w:t>建成50个以上重点专科，高级职称技术人才占比超过10%</w:t>
      </w:r>
      <w:r>
        <w:rPr>
          <w:rFonts w:hint="eastAsia" w:ascii="仿宋_GB2312" w:hAnsi="仿宋_GB2312" w:cs="仿宋_GB2312"/>
          <w:color w:val="auto"/>
          <w:lang w:val="en-US" w:eastAsia="zh-CN"/>
        </w:rPr>
        <w:t>，</w:t>
      </w:r>
      <w:r>
        <w:rPr>
          <w:rFonts w:hint="eastAsia" w:ascii="仿宋_GB2312" w:hAnsi="仿宋_GB2312" w:eastAsia="仿宋_GB2312" w:cs="仿宋_GB2312"/>
          <w:color w:val="auto"/>
          <w:sz w:val="32"/>
          <w:szCs w:val="32"/>
          <w:lang w:val="en-US" w:eastAsia="zh-CN"/>
        </w:rPr>
        <w:t>每千人口医疗卫生机构床位数达</w:t>
      </w:r>
      <w:r>
        <w:rPr>
          <w:rFonts w:hint="eastAsia" w:ascii="仿宋_GB2312" w:hAnsi="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val="en-US" w:eastAsia="zh-CN"/>
        </w:rPr>
        <w:t>张，每千人口执业（助理）医师数达2.</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人。人均预期寿命等居民主要健康指标达到或超过全省平均水平。</w:t>
      </w:r>
    </w:p>
    <w:p>
      <w:pPr>
        <w:rPr>
          <w:rFonts w:hint="eastAsia" w:ascii="仿宋_GB2312" w:hAnsi="仿宋_GB2312" w:eastAsia="仿宋_GB2312" w:cs="仿宋_GB2312"/>
          <w:color w:val="auto"/>
          <w:lang w:eastAsia="zh-CN"/>
        </w:rPr>
      </w:pPr>
      <w:r>
        <w:rPr>
          <w:rFonts w:hint="eastAsia" w:ascii="Times New Roman" w:hAnsi="Times New Roman" w:eastAsia="楷体_GB2312" w:cs="Times New Roman"/>
          <w:b/>
          <w:bCs/>
          <w:color w:val="auto"/>
          <w:kern w:val="2"/>
          <w:sz w:val="32"/>
          <w:szCs w:val="32"/>
          <w:lang w:val="en-US" w:eastAsia="zh-CN" w:bidi="ar-SA"/>
        </w:rPr>
        <w:t>扎实推进健康宿州行动。</w:t>
      </w:r>
      <w:r>
        <w:rPr>
          <w:rFonts w:hint="eastAsia" w:cs="仿宋_GB2312"/>
          <w:color w:val="auto"/>
          <w:sz w:val="32"/>
          <w:szCs w:val="32"/>
          <w:highlight w:val="none"/>
          <w:lang w:val="en-US" w:eastAsia="zh-CN"/>
        </w:rPr>
        <w:t>全面推进“健康促进县区”和“健康促进场所”创建；深入实施健康知识普及行动，健全覆盖市、县（区）、乡镇三级的健康素养监测体系，2025年，居民健康素养水平达到25%以上。构建市、县（区）医院、基层医疗卫生机构的慢性病和健康管理一体化网络，探索建立健康危险因素监测评估制度，逐步建立完善慢性病健康管理体系和覆盖全人群、全生命周期的慢性病健康管理制度。引导合理膳食，推进营养健康科普常态化。推进公共场所控烟立法，实现公共场所全面禁烟，建立和完善戒烟服务体系；积极推进无烟环境建设，实现无烟机关、无烟学校、无烟医院全覆盖。2025年，15岁以上人群吸烟率控制在20%以内。着力推进“医教结合”，落实学生健康体检制度和学生体质健康监测评价制度，加强学生健康档案的建设、管理与利用。重视中小学生心理健康教育，做好儿童青少年近视综合防控，全市儿童青少年近视率力争每年降低一个百分点以上。完善青少年体育公共服务，推动青少年体育技能普及。强化职业健康服务，建立健全以市县两级疾病预防控制中心为骨干的职业病监测（检测）评估体系，开展职业病防治系列专项行动。</w:t>
      </w:r>
      <w:r>
        <w:rPr>
          <w:rFonts w:hint="eastAsia" w:cs="仿宋_GB2312"/>
          <w:color w:val="auto"/>
          <w:lang w:eastAsia="zh-CN"/>
        </w:rPr>
        <w:t>依托市第二人民医院，加强区域精神卫生中心建</w:t>
      </w:r>
      <w:r>
        <w:rPr>
          <w:rFonts w:hint="eastAsia" w:cs="仿宋_GB2312"/>
          <w:color w:val="auto"/>
          <w:lang w:val="en-US" w:eastAsia="zh-CN"/>
        </w:rPr>
        <w:t>设，各县区至少有1所精神病专科医院，社区卫生服务中心和乡镇卫生院要具备精神（心理）卫生服务能力</w:t>
      </w:r>
      <w:r>
        <w:rPr>
          <w:rFonts w:hint="eastAsia" w:ascii="仿宋_GB2312" w:hAnsi="仿宋_GB2312" w:eastAsia="仿宋_GB2312" w:cs="仿宋_GB2312"/>
          <w:color w:val="auto"/>
        </w:rPr>
        <w:t>。深入开展爱国卫生运动，推进城乡环境卫生综合整治，</w:t>
      </w:r>
      <w:r>
        <w:rPr>
          <w:rFonts w:hint="eastAsia" w:ascii="仿宋_GB2312" w:hAnsi="仿宋_GB2312" w:eastAsia="仿宋_GB2312" w:cs="仿宋_GB2312"/>
          <w:color w:val="auto"/>
          <w:lang w:eastAsia="zh-CN"/>
        </w:rPr>
        <w:t>开展生活垃圾分类，加强城市污水处理设施建设，加快医疗废弃物处置设施建设，全面推进厕所革命。切实保障饮用水安全。</w:t>
      </w:r>
      <w:r>
        <w:rPr>
          <w:rFonts w:hint="eastAsia" w:cs="仿宋_GB2312"/>
          <w:color w:val="auto"/>
          <w:sz w:val="32"/>
          <w:szCs w:val="32"/>
          <w:highlight w:val="none"/>
          <w:lang w:val="en-US" w:eastAsia="zh-CN"/>
        </w:rPr>
        <w:t>2025年，</w:t>
      </w:r>
      <w:r>
        <w:rPr>
          <w:rFonts w:hint="eastAsia" w:ascii="仿宋_GB2312" w:hAnsi="仿宋_GB2312" w:eastAsia="仿宋_GB2312" w:cs="仿宋_GB2312"/>
          <w:color w:val="auto"/>
          <w:lang w:val="en-US" w:eastAsia="zh-CN"/>
        </w:rPr>
        <w:t>宿州市创建为国家级卫生城市</w:t>
      </w:r>
      <w:r>
        <w:rPr>
          <w:rFonts w:hint="eastAsia" w:cs="仿宋_GB2312"/>
          <w:color w:val="auto"/>
          <w:lang w:val="en-US" w:eastAsia="zh-CN"/>
        </w:rPr>
        <w:t>，</w:t>
      </w:r>
      <w:r>
        <w:rPr>
          <w:rFonts w:hint="eastAsia" w:ascii="仿宋_GB2312" w:hAnsi="仿宋_GB2312" w:cs="仿宋_GB2312"/>
          <w:color w:val="auto"/>
          <w:lang w:val="en-US" w:eastAsia="zh-CN"/>
        </w:rPr>
        <w:t>50%的县城为省级卫生县城，20%的乡镇为省级卫生乡镇。</w:t>
      </w:r>
    </w:p>
    <w:p>
      <w:pPr>
        <w:bidi w:val="0"/>
        <w:rPr>
          <w:rFonts w:hint="eastAsia" w:ascii="仿宋_GB2312" w:hAnsi="仿宋_GB2312" w:eastAsia="仿宋_GB2312" w:cs="仿宋_GB2312"/>
          <w:color w:val="auto"/>
          <w:lang w:eastAsia="zh-CN"/>
        </w:rPr>
      </w:pPr>
      <w:r>
        <w:rPr>
          <w:rFonts w:hint="eastAsia" w:ascii="Times New Roman" w:hAnsi="Times New Roman" w:eastAsia="楷体_GB2312" w:cs="Times New Roman"/>
          <w:b/>
          <w:bCs/>
          <w:color w:val="auto"/>
          <w:kern w:val="2"/>
          <w:sz w:val="32"/>
          <w:szCs w:val="32"/>
          <w:lang w:val="en-US" w:eastAsia="zh-CN" w:bidi="ar-SA"/>
        </w:rPr>
        <w:t>健全公共卫生体系。</w:t>
      </w:r>
      <w:r>
        <w:rPr>
          <w:rFonts w:hint="eastAsia" w:ascii="仿宋_GB2312" w:hAnsi="仿宋_GB2312" w:eastAsia="仿宋_GB2312" w:cs="仿宋_GB2312"/>
          <w:color w:val="auto"/>
          <w:lang w:eastAsia="zh-CN"/>
        </w:rPr>
        <w:t>强化公共卫生疾病预防控制体系。</w:t>
      </w:r>
      <w:r>
        <w:rPr>
          <w:rFonts w:hint="eastAsia" w:ascii="仿宋_GB2312" w:hAnsi="仿宋_GB2312" w:eastAsia="仿宋_GB2312" w:cs="仿宋_GB2312"/>
          <w:color w:val="auto"/>
        </w:rPr>
        <w:t>实施疾病预防控制机构标准化工程，迁址新建</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疾控中心</w:t>
      </w:r>
      <w:r>
        <w:rPr>
          <w:rFonts w:hint="eastAsia" w:ascii="仿宋_GB2312" w:hAnsi="仿宋_GB2312" w:eastAsia="仿宋_GB2312" w:cs="仿宋_GB2312"/>
          <w:color w:val="auto"/>
          <w:lang w:eastAsia="zh-CN"/>
        </w:rPr>
        <w:t>，改建县（区）</w:t>
      </w:r>
      <w:r>
        <w:rPr>
          <w:rFonts w:hint="eastAsia" w:ascii="仿宋_GB2312" w:hAnsi="仿宋_GB2312" w:eastAsia="仿宋_GB2312" w:cs="仿宋_GB2312"/>
          <w:color w:val="auto"/>
        </w:rPr>
        <w:t>疾控中心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加强疾病预防控制机构实验室能力建设，县级以上疾控中心建设符合生物安全二级标准的实验室。依据国家标准合理核定疾病预防控制机构人员编制，加强</w:t>
      </w:r>
      <w:r>
        <w:rPr>
          <w:rFonts w:hint="eastAsia" w:ascii="仿宋_GB2312" w:hAnsi="仿宋_GB2312" w:eastAsia="仿宋_GB2312" w:cs="仿宋_GB2312"/>
          <w:color w:val="auto"/>
          <w:lang w:eastAsia="zh-CN"/>
        </w:rPr>
        <w:t>各级</w:t>
      </w:r>
      <w:r>
        <w:rPr>
          <w:rFonts w:hint="eastAsia" w:ascii="仿宋_GB2312" w:hAnsi="仿宋_GB2312" w:eastAsia="仿宋_GB2312" w:cs="仿宋_GB2312"/>
          <w:color w:val="auto"/>
        </w:rPr>
        <w:t>疾病预防控制机构人员力量配备。加强突发公共卫生事件应急防控队伍建设，建设符合国家标准的各级突发公共卫生事件防控队伍。全</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二级以上综合医院、中医医院和妇幼保健院</w:t>
      </w:r>
      <w:r>
        <w:rPr>
          <w:rFonts w:hint="eastAsia" w:cs="仿宋_GB2312"/>
          <w:color w:val="auto"/>
          <w:lang w:eastAsia="zh-CN"/>
        </w:rPr>
        <w:t>在</w:t>
      </w:r>
      <w:r>
        <w:rPr>
          <w:rFonts w:hint="eastAsia" w:ascii="仿宋_GB2312" w:hAnsi="仿宋_GB2312" w:eastAsia="仿宋_GB2312" w:cs="仿宋_GB2312"/>
          <w:color w:val="auto"/>
        </w:rPr>
        <w:t>整合原有预防保健科或疾病控</w:t>
      </w:r>
      <w:r>
        <w:rPr>
          <w:rFonts w:hint="eastAsia" w:ascii="仿宋_GB2312" w:hAnsi="仿宋_GB2312" w:eastAsia="仿宋_GB2312" w:cs="仿宋_GB2312"/>
          <w:color w:val="auto"/>
          <w:lang w:eastAsia="zh-CN"/>
        </w:rPr>
        <w:t>制科的基础上，成立公共卫生科。建立健全疾病预防控制中心与乡镇（街道）和村（社区）的协同联动机制。完善传染病监测哨点布局和信息直报系统，成立市（县、区）疾病预防控制中心风险评估专家组，构建高效灵敏、协同联动的监测预警机制。完善“1+N”重大疫情救治网络。依托市立医院，加快建设高水平传染病独立院区，其余市属各医院和各县区二级以上综合医院、中医医院重点加强传染病科和可转换病房建设，增加传染病收治床位。全市二级及以上综合医院（含中医院）建设标准化核酸检测实验室，并具备新冠肺炎等重大传染病检测能力。强化公共设施平战两用改造，确保具备快速转化救治和隔离场所的基本条件。储备可临时征用为集中医学隔离观察点、方舱医院的场所。建设由政府主导、全域覆盖、运行高效、服务优质的市、县（区）、乡镇三级院前急救服务体系，平均急救反应时间少于</w:t>
      </w:r>
      <w:r>
        <w:rPr>
          <w:rFonts w:hint="eastAsia" w:ascii="仿宋_GB2312" w:hAnsi="仿宋_GB2312" w:eastAsia="仿宋_GB2312" w:cs="仿宋_GB2312"/>
          <w:color w:val="auto"/>
          <w:lang w:val="en-US" w:eastAsia="zh-CN"/>
        </w:rPr>
        <w:t>15分钟</w:t>
      </w:r>
      <w:r>
        <w:rPr>
          <w:rFonts w:hint="eastAsia" w:ascii="仿宋_GB2312" w:hAnsi="仿宋_GB2312" w:eastAsia="仿宋_GB2312" w:cs="仿宋_GB2312"/>
          <w:color w:val="auto"/>
          <w:lang w:eastAsia="zh-CN"/>
        </w:rPr>
        <w:t>。建立健全“市、县（区）、机构”三级公共卫生应急物资储备体系</w:t>
      </w:r>
      <w:r>
        <w:rPr>
          <w:rFonts w:hint="eastAsia" w:cs="仿宋_GB2312"/>
          <w:color w:val="auto"/>
          <w:lang w:eastAsia="zh-CN"/>
        </w:rPr>
        <w:t>，</w:t>
      </w:r>
      <w:r>
        <w:rPr>
          <w:rFonts w:hint="eastAsia" w:ascii="仿宋_GB2312" w:hAnsi="仿宋_GB2312" w:eastAsia="仿宋_GB2312" w:cs="仿宋_GB2312"/>
          <w:color w:val="auto"/>
          <w:lang w:eastAsia="zh-CN"/>
        </w:rPr>
        <w:t>提升公共卫生应急物资生产动员和应急转产能力。</w:t>
      </w:r>
    </w:p>
    <w:p>
      <w:pPr>
        <w:bidi w:val="0"/>
        <w:rPr>
          <w:rFonts w:hint="eastAsia" w:ascii="仿宋_GB2312" w:hAnsi="仿宋_GB2312" w:eastAsia="仿宋_GB2312" w:cs="仿宋_GB2312"/>
          <w:color w:val="auto"/>
        </w:rPr>
      </w:pPr>
      <w:r>
        <w:rPr>
          <w:rFonts w:hint="eastAsia" w:ascii="Times New Roman" w:hAnsi="Times New Roman" w:eastAsia="楷体_GB2312" w:cs="Times New Roman"/>
          <w:b/>
          <w:bCs/>
          <w:color w:val="auto"/>
          <w:kern w:val="2"/>
          <w:sz w:val="32"/>
          <w:szCs w:val="32"/>
          <w:lang w:val="en-US" w:eastAsia="zh-CN" w:bidi="ar-SA"/>
        </w:rPr>
        <w:t>全面提升医疗卫生服务能力。</w:t>
      </w:r>
      <w:r>
        <w:rPr>
          <w:rFonts w:hint="eastAsia" w:ascii="仿宋_GB2312" w:hAnsi="仿宋_GB2312" w:eastAsia="仿宋_GB2312" w:cs="仿宋_GB2312"/>
          <w:color w:val="auto"/>
          <w:lang w:val="en-US" w:eastAsia="zh-CN"/>
        </w:rPr>
        <w:t>有序推动优质医疗资源提质扩容，构建与国民经济和社会发展水平相适应、与居民健康需求相匹配的医疗卫生服务供给</w:t>
      </w:r>
      <w:r>
        <w:rPr>
          <w:rFonts w:hint="eastAsia" w:cs="仿宋_GB2312"/>
          <w:color w:val="auto"/>
          <w:lang w:val="en-US" w:eastAsia="zh-CN"/>
        </w:rPr>
        <w:t>体系</w:t>
      </w:r>
      <w:r>
        <w:rPr>
          <w:rFonts w:hint="eastAsia" w:ascii="仿宋_GB2312" w:hAnsi="仿宋_GB2312" w:eastAsia="仿宋_GB2312" w:cs="仿宋_GB2312"/>
          <w:color w:val="auto"/>
          <w:lang w:val="en-US" w:eastAsia="zh-CN"/>
        </w:rPr>
        <w:t>。提升市属医院医疗服务能力</w:t>
      </w:r>
      <w:r>
        <w:rPr>
          <w:rFonts w:hint="eastAsia" w:cs="仿宋_GB2312"/>
          <w:color w:val="auto"/>
          <w:lang w:val="en-US" w:eastAsia="zh-CN"/>
        </w:rPr>
        <w:t>特别是</w:t>
      </w:r>
      <w:r>
        <w:rPr>
          <w:rFonts w:hint="eastAsia" w:ascii="仿宋_GB2312" w:hAnsi="仿宋_GB2312" w:eastAsia="仿宋_GB2312" w:cs="仿宋_GB2312"/>
          <w:color w:val="auto"/>
          <w:lang w:val="en-US" w:eastAsia="zh-CN"/>
        </w:rPr>
        <w:t>疑难重症诊疗能力。深入实施县级医院综合能力提升工程</w:t>
      </w:r>
      <w:r>
        <w:rPr>
          <w:rFonts w:hint="eastAsia" w:cs="仿宋_GB2312"/>
          <w:color w:val="auto"/>
          <w:lang w:val="en-US" w:eastAsia="zh-CN"/>
        </w:rPr>
        <w:t>；</w:t>
      </w:r>
      <w:r>
        <w:rPr>
          <w:rFonts w:hint="eastAsia" w:ascii="仿宋_GB2312" w:hAnsi="仿宋_GB2312" w:eastAsia="仿宋_GB2312" w:cs="仿宋_GB2312"/>
          <w:color w:val="auto"/>
          <w:lang w:val="en-US" w:eastAsia="zh-CN"/>
        </w:rPr>
        <w:t>利用世行贷款资金项目和民生工程项目，提升乡镇卫生院服务能力，推动中心乡镇卫生院达到二级综合医院水平。推进城市社区医疗卫生机构和村卫生室标准化建设。以市立医院和萧县人民医院为依托，加快</w:t>
      </w:r>
      <w:bookmarkStart w:id="26" w:name="bookmark7"/>
      <w:bookmarkEnd w:id="26"/>
      <w:r>
        <w:rPr>
          <w:rFonts w:hint="eastAsia" w:ascii="仿宋_GB2312" w:hAnsi="仿宋_GB2312" w:eastAsia="仿宋_GB2312" w:cs="仿宋_GB2312"/>
          <w:color w:val="auto"/>
          <w:lang w:val="en-US" w:eastAsia="zh-CN"/>
        </w:rPr>
        <w:t>省级区域专科医疗中心建设。针对省外就医较多的病种，统筹资金建设一批特色临床重点学（专）科。</w:t>
      </w:r>
      <w:r>
        <w:rPr>
          <w:rFonts w:hint="eastAsia" w:ascii="仿宋_GB2312" w:hAnsi="仿宋_GB2312" w:eastAsia="仿宋_GB2312" w:cs="仿宋_GB2312"/>
          <w:color w:val="auto"/>
          <w:highlight w:val="none"/>
          <w:lang w:val="en-US" w:eastAsia="zh-CN"/>
        </w:rPr>
        <w:t>加快实施卫生健康人才和专科建设“511”计划，加强全科医学师资培训基地、国家级住院医师规范化培训基地、医师资格临床类别实践技能考试基地建设。结合紧密型医共体建设，深入推进乡村医疗卫生服务能力提升“百千万”工</w:t>
      </w:r>
      <w:r>
        <w:rPr>
          <w:rFonts w:hint="eastAsia" w:ascii="仿宋_GB2312" w:hAnsi="仿宋_GB2312" w:eastAsia="仿宋_GB2312" w:cs="仿宋_GB2312"/>
          <w:color w:val="auto"/>
          <w:lang w:val="en-US" w:eastAsia="zh-CN"/>
        </w:rPr>
        <w:t>程；加强基层卫生人员参加学历教育培养，推动具备中专医学学历的村医接受大专学历教育。推进“互联网+医疗”、“互联网+护理”等服务，构建覆盖诊前、诊中、诊后的线上线下一体化医疗服务模式。加快建设全市统一的远程医疗服务平台，</w:t>
      </w:r>
      <w:r>
        <w:rPr>
          <w:rFonts w:hint="eastAsia" w:cs="仿宋_GB2312"/>
          <w:color w:val="auto"/>
          <w:lang w:val="en-US" w:eastAsia="zh-CN"/>
        </w:rPr>
        <w:t>积极</w:t>
      </w:r>
      <w:r>
        <w:rPr>
          <w:rFonts w:hint="eastAsia" w:ascii="仿宋_GB2312" w:hAnsi="仿宋_GB2312" w:eastAsia="仿宋_GB2312" w:cs="仿宋_GB2312"/>
          <w:color w:val="auto"/>
          <w:lang w:val="en-US" w:eastAsia="zh-CN"/>
        </w:rPr>
        <w:t>推进“智医助理”项目。</w:t>
      </w:r>
    </w:p>
    <w:p>
      <w:pPr>
        <w:bidi w:val="0"/>
        <w:rPr>
          <w:rFonts w:hint="eastAsia" w:ascii="仿宋_GB2312" w:hAnsi="仿宋_GB2312" w:eastAsia="仿宋_GB2312" w:cs="仿宋_GB2312"/>
          <w:color w:val="auto"/>
          <w:kern w:val="2"/>
          <w:sz w:val="32"/>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深化医药卫生体制改革。</w:t>
      </w:r>
      <w:r>
        <w:rPr>
          <w:rFonts w:hint="eastAsia" w:ascii="仿宋_GB2312" w:hAnsi="仿宋_GB2312" w:eastAsia="仿宋_GB2312" w:cs="仿宋_GB2312"/>
          <w:color w:val="auto"/>
          <w:kern w:val="2"/>
          <w:sz w:val="32"/>
          <w:lang w:val="en-US" w:eastAsia="zh-CN" w:bidi="ar-SA"/>
        </w:rPr>
        <w:t>持续深化医疗卫生服务体系改革，构建城市医联体与县域医共体“双整合”、基层慢病管理与公共卫生应急救治“双网络”为支撑的网格化紧密型医疗卫生服务体系，打破机构间健康管理、诊疗信息壁垒和支付政策障碍，推动“医疗、医保、医药”协同联动。深化公立医院和乡镇卫生院编制“周转池”制度建设。健全基本医保稳健可持续筹资运行机制，促进基本医疗保险与大病保险、医疗救助有效衔接。完善药品、耗材招采制度，推动形成以基本药物为主导的“1+X”用药模式。全面推进医疗机构和专业公共卫生机构的深度协作，构建“疾病预防+精准治疗+健康促进”三位一体“医防融合”服务模式。建立健全医疗卫生综合监管标准和规范制度，形成机构自治、行业</w:t>
      </w:r>
      <w:r>
        <w:rPr>
          <w:rFonts w:hint="eastAsia" w:cs="仿宋_GB2312"/>
          <w:color w:val="auto"/>
          <w:kern w:val="2"/>
          <w:sz w:val="32"/>
          <w:lang w:val="en-US" w:eastAsia="zh-CN" w:bidi="ar-SA"/>
        </w:rPr>
        <w:t>自律、政府监管、社会监督相结合的多元化综合监管治理格局。针对健康产业出现的新技术、新设备、新业态和新模式，健全全链条、全流程包容、审慎、有效的监管机制。</w:t>
      </w:r>
    </w:p>
    <w:p>
      <w:pPr>
        <w:bidi w:val="0"/>
        <w:rPr>
          <w:rFonts w:hint="eastAsia" w:ascii="仿宋_GB2312" w:hAnsi="仿宋_GB2312" w:eastAsia="仿宋_GB2312" w:cs="仿宋_GB2312"/>
          <w:color w:val="auto"/>
        </w:rPr>
      </w:pPr>
      <w:r>
        <w:rPr>
          <w:rFonts w:hint="eastAsia" w:ascii="Times New Roman" w:hAnsi="Times New Roman" w:eastAsia="楷体_GB2312" w:cs="Times New Roman"/>
          <w:b/>
          <w:bCs/>
          <w:color w:val="auto"/>
          <w:kern w:val="2"/>
          <w:sz w:val="32"/>
          <w:szCs w:val="32"/>
          <w:highlight w:val="none"/>
          <w:lang w:val="en-US" w:eastAsia="zh-CN" w:bidi="ar-SA"/>
        </w:rPr>
        <w:t>推进中医药事业</w:t>
      </w:r>
      <w:r>
        <w:rPr>
          <w:rFonts w:hint="eastAsia" w:eastAsia="楷体_GB2312" w:cs="Times New Roman"/>
          <w:b/>
          <w:bCs/>
          <w:color w:val="auto"/>
          <w:kern w:val="2"/>
          <w:sz w:val="32"/>
          <w:szCs w:val="32"/>
          <w:highlight w:val="none"/>
          <w:lang w:val="en-US" w:eastAsia="zh-CN" w:bidi="ar-SA"/>
        </w:rPr>
        <w:t>高质量</w:t>
      </w:r>
      <w:r>
        <w:rPr>
          <w:rFonts w:hint="eastAsia" w:ascii="Times New Roman" w:hAnsi="Times New Roman" w:eastAsia="楷体_GB2312" w:cs="Times New Roman"/>
          <w:b/>
          <w:bCs/>
          <w:color w:val="auto"/>
          <w:kern w:val="2"/>
          <w:sz w:val="32"/>
          <w:szCs w:val="32"/>
          <w:highlight w:val="none"/>
          <w:lang w:val="en-US" w:eastAsia="zh-CN" w:bidi="ar-SA"/>
        </w:rPr>
        <w:t>发展。</w:t>
      </w:r>
      <w:r>
        <w:rPr>
          <w:rFonts w:hint="eastAsia" w:ascii="仿宋_GB2312" w:hAnsi="仿宋_GB2312" w:eastAsia="仿宋_GB2312" w:cs="仿宋_GB2312"/>
          <w:color w:val="auto"/>
          <w:kern w:val="2"/>
          <w:sz w:val="32"/>
          <w:lang w:val="en-US" w:eastAsia="zh-CN" w:bidi="ar-SA"/>
        </w:rPr>
        <w:t>实施中医药</w:t>
      </w:r>
      <w:r>
        <w:rPr>
          <w:rFonts w:hint="eastAsia" w:cs="仿宋_GB2312"/>
          <w:color w:val="auto"/>
          <w:kern w:val="2"/>
          <w:sz w:val="32"/>
          <w:lang w:val="en-US" w:eastAsia="zh-CN" w:bidi="ar-SA"/>
        </w:rPr>
        <w:t>服务能力提升工程，按照省级区域医疗中心（中医）和三级中医院建设标准加快市中医院新区建设。完善中医医疗服务网络，推动由市中医院牵头组建具有示范带动作用的全市中医专科联盟，完成所有公立中医医疗机构标准化建设。全部乡镇卫生院和社区卫生服务中心设置中医馆、配备中医医师。鼓励社会办中医医疗机构。支持市中医院建立市级治未病中心；支持每个县级公立中医医院建设中医治未病服务指导中心，指导辖区内所有乡镇卫生院、社区卫生服务中心和村卫生室提供中医药健康管理服务，开展治未病服务。加强中医医院康复科建设，提升中医药特色康复服务能力。支持开展新发突发传染性疾病、重大疑难疾病和常见病多发病等中西医联合攻关。发挥中医药在疫情防控、公共卫生应急等领域中的重要作用。逐步实现每个家庭医生签约服务团队都有提供中医药服务的医师或乡村医生。实施中医药“四名”工程，打造一批代表宿州中医药水平和形象的名医、名科、名院、名药。支持国内各地名医、流派传承人在全市各级中医院设立工作室。强化以全科医生为重点的基层中医药人才队伍建设。到2025年，30%的中医馆建成示范中医馆，乡镇卫生院、社区卫生服务中心提供中医非药物疗法的比例达到100%，村卫生室提供中医非药物疗法的比例达到75%。</w:t>
      </w:r>
    </w:p>
    <w:p>
      <w:pPr>
        <w:bidi w:val="0"/>
        <w:rPr>
          <w:rFonts w:hint="eastAsia" w:ascii="仿宋_GB2312" w:hAnsi="仿宋_GB2312" w:eastAsia="仿宋_GB2312" w:cs="仿宋_GB2312"/>
          <w:color w:val="auto"/>
          <w:lang w:eastAsia="zh-CN"/>
        </w:rPr>
      </w:pPr>
      <w:r>
        <w:rPr>
          <w:rFonts w:hint="eastAsia" w:ascii="Times New Roman" w:hAnsi="Times New Roman" w:eastAsia="楷体_GB2312" w:cs="Times New Roman"/>
          <w:b/>
          <w:bCs/>
          <w:color w:val="auto"/>
          <w:kern w:val="2"/>
          <w:sz w:val="32"/>
          <w:szCs w:val="32"/>
          <w:lang w:val="en-US" w:eastAsia="zh-CN" w:bidi="ar-SA"/>
        </w:rPr>
        <w:t>完善医疗保障制度。</w:t>
      </w:r>
      <w:r>
        <w:rPr>
          <w:rFonts w:hint="eastAsia" w:cs="仿宋_GB2312"/>
          <w:color w:val="auto"/>
          <w:lang w:eastAsia="zh-CN"/>
        </w:rPr>
        <w:t>完善医疗保险政策体系，针对不同人群，制定相关配套政策，形成以基本医疗保险制度为主体、大病保险为辅、医疗救助为“保底线”的多层次医疗保障体系。继续推进贫困群体医疗保障工作，巩固医疗保障脱贫攻坚成效。</w:t>
      </w:r>
      <w:r>
        <w:rPr>
          <w:rFonts w:hint="eastAsia" w:cs="仿宋_GB2312"/>
          <w:color w:val="auto"/>
          <w:highlight w:val="none"/>
          <w:lang w:eastAsia="zh-CN"/>
        </w:rPr>
        <w:t>完善重特大疾病医疗保险和救助制度，稳步拓展救助对象范围，加大救助力度，强化医疗救助监督机制，建立以政府为主体、医疗机构和社会力量共同参与的多层次医疗救助体系。发展商业医疗保险，完善第三方监督考核机制，探索商业保险机构竞争机制。做实基本医疗保险市级统筹，落实医保目录动态调整机制。逐步将门诊医疗费用纳入基本医疗保险统筹范围，完善异地就医门诊费用直接结算体系，探索开展异地就医协议管理和智能监控。深化医保支付方式改革，推行以按病种付费为主的多元复合型支付方式，推广按人头总额预付、按疾病诊断相关分组（DRGs）付费、按病种分值（DIP）付费等试点经验。全面实施预算绩效管理，将医保基金和中央财政转移支付资金全部纳入绩效管理。</w:t>
      </w:r>
      <w:r>
        <w:rPr>
          <w:rFonts w:hint="eastAsia" w:cs="仿宋_GB2312"/>
          <w:color w:val="auto"/>
          <w:lang w:eastAsia="zh-CN"/>
        </w:rPr>
        <w:t>改革职工基本医疗保险个人账户，建立健全职工门诊共济保障机制。</w:t>
      </w:r>
    </w:p>
    <w:p>
      <w:pPr>
        <w:pStyle w:val="3"/>
        <w:bidi w:val="0"/>
        <w:rPr>
          <w:rFonts w:hint="default"/>
          <w:color w:val="auto"/>
          <w:highlight w:val="none"/>
          <w:lang w:val="en-US" w:eastAsia="zh-CN"/>
        </w:rPr>
      </w:pPr>
      <w:bookmarkStart w:id="27" w:name="_Toc26743"/>
      <w:bookmarkStart w:id="28" w:name="_Toc21415"/>
      <w:r>
        <w:rPr>
          <w:rFonts w:hint="default"/>
          <w:color w:val="auto"/>
          <w:highlight w:val="none"/>
          <w:lang w:val="en-US" w:eastAsia="zh-CN"/>
        </w:rPr>
        <w:t>第五节  老有所养</w:t>
      </w:r>
      <w:bookmarkEnd w:id="27"/>
      <w:bookmarkEnd w:id="28"/>
    </w:p>
    <w:p>
      <w:pPr>
        <w:spacing w:line="240" w:lineRule="auto"/>
        <w:ind w:firstLine="602" w:firstLineChars="0"/>
        <w:rPr>
          <w:rFonts w:hint="default" w:ascii="Times New Roman" w:hAnsi="Times New Roman" w:eastAsia="仿宋_GB2312" w:cs="Times New Roman"/>
          <w:color w:val="auto"/>
          <w:sz w:val="30"/>
          <w:szCs w:val="30"/>
          <w:lang w:val="en-US" w:eastAsia="zh-CN"/>
        </w:rPr>
      </w:pPr>
      <w:r>
        <w:rPr>
          <w:rFonts w:hint="eastAsia"/>
          <w:b w:val="0"/>
          <w:bCs w:val="0"/>
          <w:color w:val="auto"/>
          <w:lang w:val="en-US" w:eastAsia="zh-CN"/>
        </w:rPr>
        <w:t>积极应对人口老龄化，</w:t>
      </w:r>
      <w:r>
        <w:rPr>
          <w:rFonts w:hint="default" w:ascii="Times New Roman" w:hAnsi="Times New Roman" w:eastAsia="仿宋_GB2312" w:cs="Times New Roman"/>
          <w:color w:val="auto"/>
          <w:sz w:val="32"/>
          <w:szCs w:val="32"/>
          <w:lang w:val="en-US" w:eastAsia="zh-CN"/>
        </w:rPr>
        <w:t>加强养老服务设施建设，扩大优质养老服务供给，</w:t>
      </w:r>
      <w:r>
        <w:rPr>
          <w:rFonts w:hint="eastAsia"/>
          <w:color w:val="auto"/>
          <w:lang w:eastAsia="zh-CN"/>
        </w:rPr>
        <w:t>构建</w:t>
      </w:r>
      <w:r>
        <w:rPr>
          <w:rFonts w:hint="eastAsia"/>
          <w:color w:val="auto"/>
        </w:rPr>
        <w:t>居家、社区、机构</w:t>
      </w:r>
      <w:r>
        <w:rPr>
          <w:rFonts w:hint="eastAsia"/>
          <w:color w:val="auto"/>
          <w:lang w:eastAsia="zh-CN"/>
        </w:rPr>
        <w:t>协调发展，</w:t>
      </w:r>
      <w:r>
        <w:rPr>
          <w:rFonts w:hint="eastAsia"/>
          <w:color w:val="auto"/>
        </w:rPr>
        <w:t>医养</w:t>
      </w:r>
      <w:r>
        <w:rPr>
          <w:rFonts w:hint="eastAsia"/>
          <w:color w:val="auto"/>
          <w:lang w:eastAsia="zh-CN"/>
        </w:rPr>
        <w:t>康养相互</w:t>
      </w:r>
      <w:r>
        <w:rPr>
          <w:rFonts w:hint="eastAsia"/>
          <w:color w:val="auto"/>
        </w:rPr>
        <w:t>结</w:t>
      </w:r>
      <w:r>
        <w:rPr>
          <w:rFonts w:hint="eastAsia" w:ascii="仿宋_GB2312" w:hAnsi="仿宋_GB2312" w:eastAsia="仿宋_GB2312" w:cs="仿宋_GB2312"/>
          <w:color w:val="auto"/>
        </w:rPr>
        <w:t>合，覆盖城乡、分布合理、功能完善的多层次养老服务体系。</w:t>
      </w:r>
      <w:r>
        <w:rPr>
          <w:rFonts w:hint="eastAsia" w:ascii="仿宋_GB2312" w:hAnsi="仿宋_GB2312" w:eastAsia="仿宋_GB2312" w:cs="仿宋_GB2312"/>
          <w:color w:val="auto"/>
          <w:sz w:val="32"/>
          <w:szCs w:val="32"/>
          <w:lang w:val="en-US" w:eastAsia="zh-CN"/>
        </w:rPr>
        <w:t>到2025年，65岁以上老年人健康管理率达到70%以上，每千名老年人拥有养老床位数</w:t>
      </w:r>
      <w:r>
        <w:rPr>
          <w:rFonts w:hint="eastAsia" w:ascii="仿宋_GB2312" w:hAnsi="仿宋_GB2312" w:eastAsia="仿宋_GB2312" w:cs="仿宋_GB2312"/>
          <w:color w:val="auto"/>
          <w:sz w:val="32"/>
          <w:szCs w:val="32"/>
          <w:highlight w:val="none"/>
          <w:lang w:val="en-US" w:eastAsia="zh-CN"/>
        </w:rPr>
        <w:t>48张</w:t>
      </w:r>
      <w:r>
        <w:rPr>
          <w:rFonts w:hint="eastAsia" w:ascii="仿宋_GB2312" w:hAnsi="仿宋_GB2312" w:eastAsia="仿宋_GB2312" w:cs="仿宋_GB2312"/>
          <w:color w:val="auto"/>
          <w:sz w:val="32"/>
          <w:szCs w:val="32"/>
          <w:lang w:val="en-US" w:eastAsia="zh-CN"/>
        </w:rPr>
        <w:t>，养老机构护理型床位占比达到65%，基本</w:t>
      </w:r>
      <w:r>
        <w:rPr>
          <w:rFonts w:hint="default" w:ascii="Times New Roman" w:hAnsi="Times New Roman" w:eastAsia="仿宋_GB2312" w:cs="Times New Roman"/>
          <w:color w:val="auto"/>
          <w:sz w:val="32"/>
          <w:szCs w:val="32"/>
          <w:lang w:val="en-US" w:eastAsia="zh-CN"/>
        </w:rPr>
        <w:t>养老</w:t>
      </w:r>
      <w:r>
        <w:rPr>
          <w:rFonts w:hint="default"/>
          <w:color w:val="auto"/>
          <w:lang w:val="en-US" w:eastAsia="zh-CN"/>
        </w:rPr>
        <w:t>保险参保</w:t>
      </w:r>
      <w:r>
        <w:rPr>
          <w:rFonts w:hint="eastAsia"/>
          <w:color w:val="auto"/>
          <w:lang w:val="en-US" w:eastAsia="zh-CN"/>
        </w:rPr>
        <w:t>率</w:t>
      </w:r>
      <w:r>
        <w:rPr>
          <w:rFonts w:hint="eastAsia"/>
          <w:color w:val="auto"/>
          <w:highlight w:val="yellow"/>
          <w:lang w:val="en-US" w:eastAsia="zh-CN"/>
        </w:rPr>
        <w:t>100%</w:t>
      </w:r>
      <w:r>
        <w:rPr>
          <w:rFonts w:hint="default"/>
          <w:color w:val="auto"/>
          <w:lang w:val="en-US" w:eastAsia="zh-CN"/>
        </w:rPr>
        <w:t>。</w:t>
      </w:r>
    </w:p>
    <w:p>
      <w:pPr>
        <w:bidi w:val="0"/>
        <w:ind w:firstLine="643" w:firstLineChars="200"/>
        <w:rPr>
          <w:rFonts w:hint="eastAsia" w:ascii="仿宋_GB2312" w:hAnsi="仿宋_GB2312" w:eastAsia="仿宋_GB2312" w:cs="仿宋_GB2312"/>
          <w:color w:val="auto"/>
          <w:highlight w:val="none"/>
        </w:rPr>
      </w:pPr>
      <w:r>
        <w:rPr>
          <w:rFonts w:hint="eastAsia" w:ascii="Times New Roman" w:hAnsi="Times New Roman" w:eastAsia="楷体_GB2312" w:cs="Times New Roman"/>
          <w:b/>
          <w:bCs/>
          <w:color w:val="auto"/>
          <w:kern w:val="2"/>
          <w:sz w:val="32"/>
          <w:szCs w:val="32"/>
          <w:lang w:val="en-US" w:eastAsia="zh-CN" w:bidi="ar-SA"/>
        </w:rPr>
        <w:t>加快</w:t>
      </w:r>
      <w:r>
        <w:rPr>
          <w:rFonts w:hint="default" w:ascii="Times New Roman" w:hAnsi="Times New Roman" w:eastAsia="楷体_GB2312" w:cs="Times New Roman"/>
          <w:b/>
          <w:bCs/>
          <w:color w:val="auto"/>
          <w:kern w:val="2"/>
          <w:sz w:val="32"/>
          <w:szCs w:val="32"/>
          <w:lang w:val="en-US" w:eastAsia="zh-CN" w:bidi="ar-SA"/>
        </w:rPr>
        <w:t>完善养老服务设施。</w:t>
      </w:r>
      <w:r>
        <w:rPr>
          <w:rFonts w:hint="eastAsia" w:ascii="仿宋_GB2312" w:hAnsi="仿宋_GB2312" w:eastAsia="仿宋_GB2312" w:cs="仿宋_GB2312"/>
          <w:color w:val="auto"/>
          <w:lang w:val="en-US" w:eastAsia="zh-CN"/>
        </w:rPr>
        <w:t>统筹做好城乡养老服务设施建设规划，建设一批综合型养老院，</w:t>
      </w:r>
      <w:r>
        <w:rPr>
          <w:rFonts w:hint="eastAsia" w:cs="仿宋_GB2312"/>
          <w:color w:val="auto"/>
          <w:lang w:val="en-US" w:eastAsia="zh-CN"/>
        </w:rPr>
        <w:t>新建城区、新建小区按人均不少于0.1平方米标准配套建设养老服务设施，</w:t>
      </w:r>
      <w:r>
        <w:rPr>
          <w:rFonts w:hint="eastAsia" w:ascii="仿宋_GB2312" w:hAnsi="仿宋_GB2312" w:eastAsia="仿宋_GB2312" w:cs="仿宋_GB2312"/>
          <w:color w:val="auto"/>
          <w:lang w:val="en-US" w:eastAsia="zh-CN"/>
        </w:rPr>
        <w:t>实施老旧小区养老服务用房配置工程，无养老服务设施或现有设施未达到标准的，应当按照就近方便的原则，通过购置、置换、租赁等方式予以保障。</w:t>
      </w:r>
      <w:r>
        <w:rPr>
          <w:rFonts w:hint="eastAsia" w:cs="仿宋_GB2312"/>
          <w:color w:val="auto"/>
          <w:lang w:val="en-US" w:eastAsia="zh-CN"/>
        </w:rPr>
        <w:t>到2025年底基本补齐老旧城区、已建成居住（小）区养老服务设施。新建或改扩建公办养老服务机构，提升公办养老服务机构护理能力和消防安全能力。推进困难老年人家庭适老化改造，加快公共基础设施无障碍建设，鼓励有条件的地区结合城镇老旧小区改造加装电梯。</w:t>
      </w:r>
      <w:r>
        <w:rPr>
          <w:rFonts w:hint="eastAsia" w:cs="仿宋_GB2312"/>
          <w:color w:val="auto"/>
          <w:lang w:eastAsia="zh-CN"/>
        </w:rPr>
        <w:t>实施特困人员供养服务设施和服务质量达标工程，</w:t>
      </w:r>
      <w:r>
        <w:rPr>
          <w:rFonts w:hint="eastAsia" w:ascii="仿宋_GB2312" w:hAnsi="仿宋_GB2312" w:eastAsia="仿宋_GB2312" w:cs="仿宋_GB2312"/>
          <w:color w:val="auto"/>
          <w:lang w:val="en-US" w:eastAsia="zh-CN"/>
        </w:rPr>
        <w:t>推动特困供养服务设施（敬老院）改造提升，推动县级失能照护服务机构全覆盖。完成乡镇（街道）敬老院扩建、迁建工作，巩固提升县、乡、村养老服务“三级中心”建设成果，实现正常运营。</w:t>
      </w:r>
      <w:r>
        <w:rPr>
          <w:rFonts w:hint="eastAsia" w:cs="仿宋_GB2312"/>
          <w:color w:val="auto"/>
          <w:lang w:val="en-US" w:eastAsia="zh-CN"/>
        </w:rPr>
        <w:t>加快农村村级养老服务站建设，鼓励有条件的农村特困供养服务机构（敬老院）在满足特困人员集中供养需求的前提下，</w:t>
      </w:r>
      <w:r>
        <w:rPr>
          <w:rFonts w:hint="eastAsia" w:cs="仿宋_GB2312"/>
          <w:color w:val="auto"/>
          <w:highlight w:val="none"/>
          <w:lang w:val="en-US" w:eastAsia="zh-CN"/>
        </w:rPr>
        <w:t>逐步为农村低保、低收入家庭和建档立卡贫困家庭中的老年人提供低偿或无偿集中托养服务。</w:t>
      </w:r>
      <w:r>
        <w:rPr>
          <w:rFonts w:hint="eastAsia" w:ascii="仿宋_GB2312" w:hAnsi="仿宋_GB2312" w:eastAsia="仿宋_GB2312" w:cs="仿宋_GB2312"/>
          <w:color w:val="auto"/>
        </w:rPr>
        <w:t>支持社会力量兴办</w:t>
      </w:r>
      <w:r>
        <w:rPr>
          <w:rFonts w:hint="eastAsia" w:ascii="仿宋_GB2312" w:hAnsi="仿宋_GB2312" w:eastAsia="仿宋_GB2312" w:cs="仿宋_GB2312"/>
          <w:color w:val="auto"/>
          <w:lang w:eastAsia="zh-CN"/>
        </w:rPr>
        <w:t>各类</w:t>
      </w:r>
      <w:r>
        <w:rPr>
          <w:rFonts w:hint="eastAsia" w:ascii="仿宋_GB2312" w:hAnsi="仿宋_GB2312" w:eastAsia="仿宋_GB2312" w:cs="仿宋_GB2312"/>
          <w:color w:val="auto"/>
        </w:rPr>
        <w:t>养老机构，提高社会力量举办养老机构床位数比重。</w:t>
      </w:r>
      <w:r>
        <w:rPr>
          <w:rFonts w:hint="eastAsia" w:ascii="仿宋_GB2312" w:hAnsi="仿宋_GB2312" w:eastAsia="仿宋_GB2312" w:cs="仿宋_GB2312"/>
          <w:color w:val="auto"/>
          <w:lang w:eastAsia="zh-CN"/>
        </w:rPr>
        <w:t>鼓励社会力量通过独资、参股、合资、合作、联营、租赁等方式参与公办养老机构改革改制，</w:t>
      </w:r>
      <w:r>
        <w:rPr>
          <w:rFonts w:hint="eastAsia" w:ascii="仿宋_GB2312" w:hAnsi="仿宋_GB2312" w:eastAsia="仿宋_GB2312" w:cs="仿宋_GB2312"/>
          <w:color w:val="auto"/>
        </w:rPr>
        <w:t>推动养老机构“公建民营”。</w:t>
      </w:r>
      <w:r>
        <w:rPr>
          <w:rFonts w:hint="eastAsia" w:ascii="仿宋_GB2312" w:hAnsi="仿宋_GB2312" w:eastAsia="仿宋_GB2312" w:cs="仿宋_GB2312"/>
          <w:color w:val="auto"/>
          <w:lang w:eastAsia="zh-CN"/>
        </w:rPr>
        <w:t>支持</w:t>
      </w:r>
      <w:r>
        <w:rPr>
          <w:rFonts w:hint="eastAsia" w:ascii="仿宋_GB2312" w:hAnsi="仿宋_GB2312" w:eastAsia="仿宋_GB2312" w:cs="仿宋_GB2312"/>
          <w:color w:val="auto"/>
        </w:rPr>
        <w:t>养老机构规模化、连锁化</w:t>
      </w:r>
      <w:r>
        <w:rPr>
          <w:rFonts w:hint="eastAsia" w:ascii="仿宋_GB2312" w:hAnsi="仿宋_GB2312" w:eastAsia="仿宋_GB2312" w:cs="仿宋_GB2312"/>
          <w:color w:val="auto"/>
          <w:lang w:eastAsia="zh-CN"/>
        </w:rPr>
        <w:t>发展</w:t>
      </w:r>
      <w:r>
        <w:rPr>
          <w:rFonts w:hint="eastAsia" w:cs="仿宋_GB2312"/>
          <w:color w:val="auto"/>
          <w:lang w:val="en-US" w:eastAsia="zh-CN"/>
        </w:rPr>
        <w:t>。</w:t>
      </w:r>
    </w:p>
    <w:p>
      <w:pPr>
        <w:bidi w:val="0"/>
        <w:rPr>
          <w:rFonts w:hint="eastAsia" w:ascii="仿宋_GB2312" w:hAnsi="仿宋_GB2312" w:eastAsia="仿宋_GB2312" w:cs="仿宋_GB2312"/>
          <w:color w:val="auto"/>
        </w:rPr>
      </w:pPr>
      <w:r>
        <w:rPr>
          <w:rFonts w:hint="eastAsia" w:ascii="Times New Roman" w:hAnsi="Times New Roman" w:eastAsia="楷体_GB2312" w:cs="Times New Roman"/>
          <w:b/>
          <w:bCs/>
          <w:color w:val="auto"/>
          <w:kern w:val="2"/>
          <w:sz w:val="32"/>
          <w:szCs w:val="32"/>
          <w:lang w:val="en-US" w:eastAsia="zh-CN" w:bidi="ar-SA"/>
        </w:rPr>
        <w:t>创新增强养老服务能力。</w:t>
      </w:r>
      <w:r>
        <w:rPr>
          <w:rFonts w:hint="eastAsia" w:ascii="仿宋_GB2312" w:hAnsi="仿宋_GB2312" w:eastAsia="仿宋_GB2312" w:cs="仿宋_GB2312"/>
          <w:b w:val="0"/>
          <w:bCs w:val="0"/>
          <w:color w:val="auto"/>
          <w:kern w:val="2"/>
          <w:sz w:val="32"/>
          <w:szCs w:val="20"/>
          <w:lang w:val="en-US" w:eastAsia="zh-CN" w:bidi="ar-SA"/>
        </w:rPr>
        <w:t>开展农村养老服务改革试点，探索互助性养老服务等模式</w:t>
      </w:r>
      <w:r>
        <w:rPr>
          <w:rFonts w:hint="eastAsia" w:cs="仿宋_GB2312"/>
          <w:color w:val="auto"/>
          <w:lang w:val="en-US" w:eastAsia="zh-CN"/>
        </w:rPr>
        <w:t>。</w:t>
      </w:r>
      <w:r>
        <w:rPr>
          <w:rFonts w:hint="eastAsia" w:ascii="仿宋_GB2312" w:hAnsi="仿宋_GB2312" w:eastAsia="仿宋_GB2312" w:cs="仿宋_GB2312"/>
          <w:color w:val="auto"/>
          <w:lang w:val="en-US" w:eastAsia="zh-CN"/>
        </w:rPr>
        <w:t>开展“家庭养老床位”试点</w:t>
      </w:r>
      <w:r>
        <w:rPr>
          <w:rFonts w:hint="eastAsia" w:cs="仿宋_GB2312"/>
          <w:color w:val="auto"/>
          <w:lang w:val="en-US" w:eastAsia="zh-CN"/>
        </w:rPr>
        <w:t>，增强家庭照护能力</w:t>
      </w:r>
      <w:r>
        <w:rPr>
          <w:rFonts w:hint="eastAsia" w:ascii="仿宋_GB2312" w:hAnsi="仿宋_GB2312" w:eastAsia="仿宋_GB2312" w:cs="仿宋_GB2312"/>
          <w:color w:val="auto"/>
          <w:lang w:val="en-US" w:eastAsia="zh-CN"/>
        </w:rPr>
        <w:t>。</w:t>
      </w:r>
      <w:r>
        <w:rPr>
          <w:rFonts w:hint="eastAsia" w:cs="仿宋_GB2312"/>
          <w:color w:val="auto"/>
          <w:lang w:val="en-US" w:eastAsia="zh-CN"/>
        </w:rPr>
        <w:t>大力培育居家社区养老服务企业和社会组织，增加社区嵌入式小微型养老机构护理型床位供给。</w:t>
      </w:r>
      <w:r>
        <w:rPr>
          <w:rFonts w:hint="eastAsia" w:ascii="仿宋_GB2312" w:hAnsi="仿宋_GB2312" w:eastAsia="仿宋_GB2312" w:cs="仿宋_GB2312"/>
          <w:color w:val="auto"/>
        </w:rPr>
        <w:t>推动建设一批为老年人提供就近照护服务的“</w:t>
      </w:r>
      <w:r>
        <w:rPr>
          <w:rFonts w:hint="eastAsia" w:cs="仿宋_GB2312"/>
          <w:color w:val="auto"/>
          <w:lang w:eastAsia="zh-CN"/>
        </w:rPr>
        <w:t>社区示范长者</w:t>
      </w:r>
      <w:r>
        <w:rPr>
          <w:rFonts w:hint="eastAsia" w:ascii="仿宋_GB2312" w:hAnsi="仿宋_GB2312" w:eastAsia="仿宋_GB2312" w:cs="仿宋_GB2312"/>
          <w:color w:val="auto"/>
        </w:rPr>
        <w:t>之家”</w:t>
      </w:r>
      <w:r>
        <w:rPr>
          <w:rFonts w:hint="eastAsia" w:cs="仿宋_GB2312"/>
          <w:color w:val="auto"/>
          <w:lang w:eastAsia="zh-CN"/>
        </w:rPr>
        <w:t>项目和提供就餐送餐服务的“社区助餐工程”</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打造提供日托、全托、助餐、助浴</w:t>
      </w:r>
      <w:r>
        <w:rPr>
          <w:rFonts w:hint="eastAsia" w:cs="仿宋_GB2312"/>
          <w:color w:val="auto"/>
          <w:lang w:val="en-US" w:eastAsia="zh-CN"/>
        </w:rPr>
        <w:t>、一键式呼叫</w:t>
      </w:r>
      <w:r>
        <w:rPr>
          <w:rFonts w:hint="eastAsia" w:ascii="仿宋_GB2312" w:hAnsi="仿宋_GB2312" w:eastAsia="仿宋_GB2312" w:cs="仿宋_GB2312"/>
          <w:color w:val="auto"/>
          <w:lang w:val="en-US" w:eastAsia="zh-CN"/>
        </w:rPr>
        <w:t>等服务</w:t>
      </w:r>
      <w:r>
        <w:rPr>
          <w:rFonts w:hint="eastAsia" w:cs="仿宋_GB2312"/>
          <w:color w:val="auto"/>
          <w:lang w:val="en-US" w:eastAsia="zh-CN"/>
        </w:rPr>
        <w:t>的</w:t>
      </w:r>
      <w:r>
        <w:rPr>
          <w:rFonts w:hint="eastAsia" w:ascii="仿宋_GB2312" w:hAnsi="仿宋_GB2312" w:eastAsia="仿宋_GB2312" w:cs="仿宋_GB2312"/>
          <w:color w:val="auto"/>
          <w:lang w:val="en-US" w:eastAsia="zh-CN"/>
        </w:rPr>
        <w:t>社区为老服务综合体，构建城市</w:t>
      </w:r>
      <w:r>
        <w:rPr>
          <w:rFonts w:hint="eastAsia" w:ascii="仿宋_GB2312" w:hAnsi="仿宋_GB2312" w:cs="仿宋_GB2312"/>
          <w:color w:val="auto"/>
          <w:lang w:val="en-US" w:eastAsia="zh-CN"/>
        </w:rPr>
        <w:t>“15</w:t>
      </w:r>
      <w:r>
        <w:rPr>
          <w:rFonts w:hint="eastAsia" w:ascii="仿宋_GB2312" w:hAnsi="仿宋_GB2312" w:eastAsia="仿宋_GB2312" w:cs="仿宋_GB2312"/>
          <w:color w:val="auto"/>
          <w:lang w:val="en-US" w:eastAsia="zh-CN"/>
        </w:rPr>
        <w:t>分钟</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养老服务圈。探索“物业服务+养老服务”模式，鼓励为失能老年人家庭提供短期托养服务。完善居家老年人与社区卫生服务机构在社区居家护理、家庭病床服务、医疗咨询和医疗转诊等方面的有效衔接机制。深化医养、康养结合</w:t>
      </w:r>
      <w:r>
        <w:rPr>
          <w:rFonts w:hint="eastAsia" w:cs="仿宋_GB2312"/>
          <w:color w:val="auto"/>
          <w:lang w:val="en-US" w:eastAsia="zh-CN"/>
        </w:rPr>
        <w:t>试点示范</w:t>
      </w:r>
      <w:r>
        <w:rPr>
          <w:rFonts w:hint="eastAsia" w:ascii="仿宋_GB2312" w:hAnsi="仿宋_GB2312" w:eastAsia="仿宋_GB2312" w:cs="仿宋_GB2312"/>
          <w:color w:val="auto"/>
          <w:lang w:val="en-US" w:eastAsia="zh-CN"/>
        </w:rPr>
        <w:t>，推动二级以上综合性医院（中医医院）与老年护理院、康复疗养机构、养老机构内设医疗机构等之间的转诊与合作。</w:t>
      </w:r>
      <w:r>
        <w:rPr>
          <w:rFonts w:hint="eastAsia" w:cs="仿宋_GB2312"/>
          <w:color w:val="auto"/>
          <w:lang w:val="en-US" w:eastAsia="zh-CN"/>
        </w:rPr>
        <w:t>支持闲置床位较多的一二级医院和专科医院转型为老年人护理院，享受与民办养老机构同等扶持政策。</w:t>
      </w:r>
      <w:r>
        <w:rPr>
          <w:rFonts w:hint="eastAsia" w:ascii="仿宋_GB2312" w:hAnsi="仿宋_GB2312" w:eastAsia="仿宋_GB2312" w:cs="仿宋_GB2312"/>
          <w:color w:val="auto"/>
          <w:lang w:val="en-US" w:eastAsia="zh-CN"/>
        </w:rPr>
        <w:t>培育发展养老服务联合体</w:t>
      </w:r>
      <w:r>
        <w:rPr>
          <w:rFonts w:hint="eastAsia" w:cs="仿宋_GB2312"/>
          <w:color w:val="auto"/>
          <w:lang w:val="en-US" w:eastAsia="zh-CN"/>
        </w:rPr>
        <w:t>等</w:t>
      </w:r>
      <w:r>
        <w:rPr>
          <w:rFonts w:hint="eastAsia" w:ascii="仿宋_GB2312" w:hAnsi="仿宋_GB2312" w:eastAsia="仿宋_GB2312" w:cs="仿宋_GB2312"/>
          <w:color w:val="auto"/>
          <w:lang w:val="en-US" w:eastAsia="zh-CN"/>
        </w:rPr>
        <w:t>养老产业新模式、新业态。加强二级以上综合性医院（中医医院）老年医学科建设</w:t>
      </w:r>
      <w:r>
        <w:rPr>
          <w:rFonts w:hint="eastAsia" w:cs="仿宋_GB2312"/>
          <w:color w:val="auto"/>
          <w:lang w:val="en-US" w:eastAsia="zh-CN"/>
        </w:rPr>
        <w:t>。</w:t>
      </w:r>
      <w:r>
        <w:rPr>
          <w:rFonts w:hint="eastAsia" w:ascii="仿宋_GB2312" w:hAnsi="仿宋_GB2312" w:eastAsia="仿宋_GB2312" w:cs="仿宋_GB2312"/>
          <w:color w:val="auto"/>
          <w:lang w:val="en-US" w:eastAsia="zh-CN"/>
        </w:rPr>
        <w:t>完善老年人关爱服务体系。建立健全定期巡访独居、空巢、留守老年人工作机制，积极防范和及时发现意外风险。</w:t>
      </w:r>
      <w:r>
        <w:rPr>
          <w:rFonts w:hint="eastAsia" w:cs="仿宋_GB2312"/>
          <w:color w:val="auto"/>
          <w:lang w:val="en-US" w:eastAsia="zh-CN"/>
        </w:rPr>
        <w:t>实施智慧养老建设示范工程，培育一批智慧健康养老示范企业、示范社区、示范基地</w:t>
      </w:r>
      <w:r>
        <w:rPr>
          <w:rFonts w:hint="eastAsia" w:ascii="仿宋_GB2312" w:hAnsi="仿宋_GB2312" w:eastAsia="仿宋_GB2312" w:cs="仿宋_GB2312"/>
          <w:color w:val="auto"/>
          <w:lang w:val="en-US" w:eastAsia="zh-CN"/>
        </w:rPr>
        <w:t>。</w:t>
      </w:r>
    </w:p>
    <w:p>
      <w:pPr>
        <w:bidi w:val="0"/>
        <w:rPr>
          <w:rFonts w:hint="default"/>
          <w:color w:val="auto"/>
        </w:rPr>
      </w:pPr>
      <w:r>
        <w:rPr>
          <w:rFonts w:hint="eastAsia" w:ascii="Times New Roman" w:hAnsi="Times New Roman" w:eastAsia="楷体_GB2312" w:cs="Times New Roman"/>
          <w:b/>
          <w:bCs/>
          <w:color w:val="auto"/>
          <w:kern w:val="2"/>
          <w:sz w:val="32"/>
          <w:szCs w:val="32"/>
          <w:lang w:val="en-US" w:eastAsia="zh-CN" w:bidi="ar-SA"/>
        </w:rPr>
        <w:t>提升养老</w:t>
      </w:r>
      <w:r>
        <w:rPr>
          <w:rFonts w:hint="eastAsia" w:eastAsia="楷体_GB2312" w:cs="Times New Roman"/>
          <w:b/>
          <w:bCs/>
          <w:color w:val="auto"/>
          <w:kern w:val="2"/>
          <w:sz w:val="32"/>
          <w:szCs w:val="32"/>
          <w:lang w:val="en-US" w:eastAsia="zh-CN" w:bidi="ar-SA"/>
        </w:rPr>
        <w:t>服务</w:t>
      </w:r>
      <w:r>
        <w:rPr>
          <w:rFonts w:hint="eastAsia" w:ascii="Times New Roman" w:hAnsi="Times New Roman" w:eastAsia="楷体_GB2312" w:cs="Times New Roman"/>
          <w:b/>
          <w:bCs/>
          <w:color w:val="auto"/>
          <w:kern w:val="2"/>
          <w:sz w:val="32"/>
          <w:szCs w:val="32"/>
          <w:lang w:val="en-US" w:eastAsia="zh-CN" w:bidi="ar-SA"/>
        </w:rPr>
        <w:t>保障水平。</w:t>
      </w:r>
      <w:r>
        <w:rPr>
          <w:rFonts w:hint="eastAsia" w:ascii="仿宋_GB2312" w:hAnsi="仿宋_GB2312" w:eastAsia="仿宋_GB2312" w:cs="仿宋_GB2312"/>
          <w:b w:val="0"/>
          <w:bCs w:val="0"/>
          <w:color w:val="auto"/>
          <w:kern w:val="2"/>
          <w:sz w:val="32"/>
          <w:szCs w:val="32"/>
          <w:lang w:val="en-US" w:eastAsia="zh-CN" w:bidi="ar-SA"/>
        </w:rPr>
        <w:t>完</w:t>
      </w:r>
      <w:r>
        <w:rPr>
          <w:rFonts w:hint="eastAsia" w:ascii="仿宋_GB2312" w:hAnsi="仿宋_GB2312" w:eastAsia="仿宋_GB2312" w:cs="仿宋_GB2312"/>
          <w:b w:val="0"/>
          <w:bCs w:val="0"/>
          <w:color w:val="auto"/>
          <w:lang w:val="en-US" w:eastAsia="zh-CN"/>
        </w:rPr>
        <w:t>善</w:t>
      </w:r>
      <w:r>
        <w:rPr>
          <w:rFonts w:hint="eastAsia"/>
          <w:color w:val="auto"/>
          <w:lang w:val="en-US" w:eastAsia="zh-CN"/>
        </w:rPr>
        <w:t>基本养老服务清单，加强养老服务综合监管，健全</w:t>
      </w:r>
      <w:r>
        <w:rPr>
          <w:rFonts w:hint="default"/>
          <w:color w:val="auto"/>
          <w:lang w:val="en-US" w:eastAsia="zh-CN"/>
        </w:rPr>
        <w:t>养老机构质量标准和评价体系，全面提升养老服务质量</w:t>
      </w:r>
      <w:r>
        <w:rPr>
          <w:rFonts w:hint="eastAsia"/>
          <w:color w:val="auto"/>
          <w:lang w:val="en-US" w:eastAsia="zh-CN"/>
        </w:rPr>
        <w:t>。健全老年人能力评估和长期护理需求评估体系，建立多层次长期照护保障制度，扩大长期护理保险试点范围，加强失能半失能老年人照护。</w:t>
      </w:r>
      <w:r>
        <w:rPr>
          <w:rFonts w:hint="eastAsia" w:ascii="仿宋_GB2312" w:hAnsi="仿宋_GB2312" w:eastAsia="仿宋_GB2312" w:cs="仿宋_GB2312"/>
          <w:color w:val="auto"/>
        </w:rPr>
        <w:t>完善农村养老服务托底措施，将所有农村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三无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老人全部纳入五保供养范围，适时提高五保供养标准。</w:t>
      </w:r>
      <w:r>
        <w:rPr>
          <w:rFonts w:hint="eastAsia"/>
          <w:color w:val="auto"/>
          <w:lang w:val="en-US" w:eastAsia="zh-CN"/>
        </w:rPr>
        <w:t>落实城乡居民养老保险待遇确定和基础养老金正常调整机制，提升城乡居民养老待遇水平。</w:t>
      </w:r>
      <w:r>
        <w:rPr>
          <w:rFonts w:hint="eastAsia"/>
          <w:color w:val="auto"/>
          <w:highlight w:val="none"/>
          <w:lang w:val="en-US" w:eastAsia="zh-CN"/>
        </w:rPr>
        <w:t>完善机关事业单位养老保险政策和职业年金运行制度，构建基本养老保险、职业（企业）年金与个人储蓄性养老保险、商业保险相衔接的多层次、多支柱养老保险体系。</w:t>
      </w:r>
      <w:r>
        <w:rPr>
          <w:rFonts w:hint="eastAsia"/>
          <w:color w:val="auto"/>
          <w:lang w:val="en-US" w:eastAsia="zh-CN"/>
        </w:rPr>
        <w:t>探索非本地户籍灵活就业人员、新就业形态人员在就业地参加养老保险政策，实现城镇职工基本养老保险由制度全覆盖到实际人群全覆盖。</w:t>
      </w:r>
    </w:p>
    <w:p>
      <w:pPr>
        <w:pStyle w:val="3"/>
        <w:bidi w:val="0"/>
        <w:rPr>
          <w:rFonts w:hint="default"/>
          <w:color w:val="auto"/>
          <w:lang w:val="en-US" w:eastAsia="zh-CN"/>
        </w:rPr>
      </w:pPr>
      <w:bookmarkStart w:id="29" w:name="_Toc19349"/>
      <w:bookmarkStart w:id="30" w:name="_Toc30811"/>
      <w:r>
        <w:rPr>
          <w:rFonts w:hint="default"/>
          <w:color w:val="auto"/>
          <w:lang w:val="en-US" w:eastAsia="zh-CN"/>
        </w:rPr>
        <w:t>第六节  住有所居</w:t>
      </w:r>
      <w:bookmarkEnd w:id="29"/>
      <w:bookmarkEnd w:id="30"/>
    </w:p>
    <w:p>
      <w:pPr>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着力扩大保障性租赁住房供给，健全租购并举的住房制度，</w:t>
      </w:r>
      <w:r>
        <w:rPr>
          <w:rFonts w:hint="eastAsia" w:ascii="仿宋_GB2312" w:hAnsi="仿宋_GB2312" w:eastAsia="仿宋_GB2312" w:cs="仿宋_GB2312"/>
          <w:color w:val="auto"/>
        </w:rPr>
        <w:t>加快解决城镇居民基本住房问题和农村困难群众住房安全问题，</w:t>
      </w:r>
      <w:r>
        <w:rPr>
          <w:rFonts w:hint="eastAsia" w:cs="仿宋_GB2312"/>
          <w:color w:val="auto"/>
          <w:lang w:val="en-US" w:eastAsia="zh-CN"/>
        </w:rPr>
        <w:t>提升住房保障水平</w:t>
      </w:r>
      <w:r>
        <w:rPr>
          <w:rFonts w:hint="eastAsia" w:ascii="仿宋_GB2312" w:hAnsi="仿宋_GB2312" w:eastAsia="仿宋_GB2312" w:cs="仿宋_GB2312"/>
          <w:color w:val="auto"/>
        </w:rPr>
        <w:t>。</w:t>
      </w:r>
      <w:r>
        <w:rPr>
          <w:rFonts w:hint="eastAsia" w:ascii="仿宋_GB2312" w:hAnsi="仿宋_GB2312" w:eastAsia="仿宋_GB2312" w:cs="仿宋_GB2312"/>
          <w:color w:val="auto"/>
          <w:highlight w:val="none"/>
          <w:lang w:val="en-US" w:eastAsia="zh-CN"/>
        </w:rPr>
        <w:t>到2025年，</w:t>
      </w:r>
      <w:r>
        <w:rPr>
          <w:rFonts w:hint="eastAsia" w:cs="仿宋_GB2312"/>
          <w:color w:val="auto"/>
          <w:highlight w:val="none"/>
          <w:lang w:val="en-US" w:eastAsia="zh-CN"/>
        </w:rPr>
        <w:t>城镇</w:t>
      </w:r>
      <w:r>
        <w:rPr>
          <w:rFonts w:hint="eastAsia" w:ascii="仿宋_GB2312" w:hAnsi="仿宋_GB2312" w:eastAsia="仿宋_GB2312" w:cs="仿宋_GB2312"/>
          <w:color w:val="auto"/>
          <w:highlight w:val="none"/>
          <w:lang w:val="en-US" w:eastAsia="zh-CN"/>
        </w:rPr>
        <w:t>保障性住房</w:t>
      </w:r>
      <w:r>
        <w:rPr>
          <w:rFonts w:hint="eastAsia" w:cs="仿宋_GB2312"/>
          <w:color w:val="auto"/>
          <w:highlight w:val="none"/>
          <w:lang w:val="en-US" w:eastAsia="zh-CN"/>
        </w:rPr>
        <w:t>常住人口覆盖率</w:t>
      </w:r>
      <w:r>
        <w:rPr>
          <w:rFonts w:hint="eastAsia" w:ascii="仿宋_GB2312" w:hAnsi="仿宋_GB2312" w:eastAsia="仿宋_GB2312" w:cs="仿宋_GB2312"/>
          <w:color w:val="auto"/>
          <w:highlight w:val="none"/>
          <w:lang w:val="en-US" w:eastAsia="zh-CN"/>
        </w:rPr>
        <w:t>达</w:t>
      </w:r>
      <w:r>
        <w:rPr>
          <w:rFonts w:hint="eastAsia" w:ascii="仿宋_GB2312" w:hAnsi="仿宋_GB2312" w:eastAsia="仿宋_GB2312" w:cs="仿宋_GB2312"/>
          <w:color w:val="auto"/>
          <w:highlight w:val="yellow"/>
          <w:lang w:val="en-US" w:eastAsia="zh-CN"/>
        </w:rPr>
        <w:t>**%</w:t>
      </w:r>
      <w:r>
        <w:rPr>
          <w:rFonts w:hint="eastAsia" w:cs="仿宋_GB2312"/>
          <w:color w:val="auto"/>
          <w:highlight w:val="yellow"/>
          <w:lang w:val="en-US" w:eastAsia="zh-CN"/>
        </w:rPr>
        <w:t>以上</w:t>
      </w:r>
      <w:r>
        <w:rPr>
          <w:rFonts w:hint="eastAsia" w:ascii="仿宋_GB2312" w:hAnsi="仿宋_GB2312" w:eastAsia="仿宋_GB2312" w:cs="仿宋_GB2312"/>
          <w:color w:val="auto"/>
          <w:highlight w:val="none"/>
          <w:lang w:val="en-US" w:eastAsia="zh-CN"/>
        </w:rPr>
        <w:t>，城镇老旧小区改造</w:t>
      </w:r>
      <w:r>
        <w:rPr>
          <w:rFonts w:hint="eastAsia" w:ascii="仿宋_GB2312" w:hAnsi="仿宋_GB2312" w:eastAsia="仿宋_GB2312" w:cs="仿宋_GB2312"/>
          <w:color w:val="auto"/>
          <w:highlight w:val="yellow"/>
          <w:lang w:val="en-US" w:eastAsia="zh-CN"/>
        </w:rPr>
        <w:t>**</w:t>
      </w:r>
      <w:r>
        <w:rPr>
          <w:rFonts w:hint="eastAsia" w:cs="仿宋_GB2312"/>
          <w:color w:val="auto"/>
          <w:highlight w:val="yellow"/>
          <w:lang w:val="en-US" w:eastAsia="zh-CN"/>
        </w:rPr>
        <w:t>个左右</w:t>
      </w:r>
      <w:r>
        <w:rPr>
          <w:rFonts w:hint="eastAsia" w:ascii="仿宋_GB2312" w:hAnsi="仿宋_GB2312" w:eastAsia="仿宋_GB2312" w:cs="仿宋_GB2312"/>
          <w:color w:val="auto"/>
          <w:highlight w:val="none"/>
          <w:lang w:val="en-US" w:eastAsia="zh-CN"/>
        </w:rPr>
        <w:t>，棚户区住房改造5万套，农村危房改造2万户。</w:t>
      </w:r>
    </w:p>
    <w:p>
      <w:pPr>
        <w:bidi w:val="0"/>
        <w:rPr>
          <w:rFonts w:hint="default"/>
          <w:color w:val="auto"/>
          <w:lang w:val="en-US" w:eastAsia="zh-CN"/>
        </w:rPr>
      </w:pPr>
      <w:r>
        <w:rPr>
          <w:rFonts w:hint="eastAsia" w:ascii="Times New Roman" w:hAnsi="Times New Roman" w:eastAsia="楷体_GB2312" w:cs="Times New Roman"/>
          <w:b/>
          <w:bCs/>
          <w:color w:val="auto"/>
          <w:kern w:val="2"/>
          <w:sz w:val="32"/>
          <w:szCs w:val="32"/>
          <w:lang w:val="en-US" w:eastAsia="zh-CN" w:bidi="ar-SA"/>
        </w:rPr>
        <w:t>补齐租赁市场短板</w:t>
      </w:r>
      <w:r>
        <w:rPr>
          <w:rFonts w:hint="default" w:ascii="Times New Roman" w:hAnsi="Times New Roman" w:eastAsia="楷体_GB2312" w:cs="Times New Roman"/>
          <w:b/>
          <w:bCs/>
          <w:color w:val="auto"/>
          <w:kern w:val="2"/>
          <w:sz w:val="32"/>
          <w:szCs w:val="32"/>
          <w:lang w:val="en-US" w:eastAsia="zh-CN" w:bidi="ar-SA"/>
        </w:rPr>
        <w:t>。</w:t>
      </w:r>
      <w:r>
        <w:rPr>
          <w:rFonts w:hint="eastAsia"/>
          <w:color w:val="auto"/>
        </w:rPr>
        <w:t>完善保障性住房投资运营机制，多渠道筹集房源，</w:t>
      </w:r>
      <w:r>
        <w:rPr>
          <w:rFonts w:hint="eastAsia"/>
          <w:color w:val="auto"/>
          <w:lang w:eastAsia="zh-CN"/>
        </w:rPr>
        <w:t>加快建立由公租房、保障性租赁住房、共有产权住房构成的住房保障体系。规范发展</w:t>
      </w:r>
      <w:r>
        <w:rPr>
          <w:rFonts w:hint="eastAsia"/>
          <w:color w:val="auto"/>
          <w:lang w:val="en-US" w:eastAsia="zh-CN"/>
        </w:rPr>
        <w:t>公共租赁住房</w:t>
      </w:r>
      <w:r>
        <w:rPr>
          <w:rFonts w:hint="eastAsia"/>
          <w:color w:val="auto"/>
        </w:rPr>
        <w:t>，</w:t>
      </w:r>
      <w:r>
        <w:rPr>
          <w:rFonts w:hint="eastAsia"/>
          <w:color w:val="auto"/>
          <w:lang w:val="en-US" w:eastAsia="zh-CN"/>
        </w:rPr>
        <w:t>实行实物</w:t>
      </w:r>
      <w:r>
        <w:rPr>
          <w:rFonts w:hint="eastAsia"/>
          <w:color w:val="auto"/>
        </w:rPr>
        <w:t>配租和租赁补贴并举，</w:t>
      </w:r>
      <w:r>
        <w:rPr>
          <w:rFonts w:hint="eastAsia"/>
          <w:color w:val="auto"/>
          <w:lang w:eastAsia="zh-CN"/>
        </w:rPr>
        <w:t>实施分类保障确保公租房公平善用</w:t>
      </w:r>
      <w:r>
        <w:rPr>
          <w:rFonts w:hint="eastAsia"/>
          <w:color w:val="auto"/>
        </w:rPr>
        <w:t>。结合人才引进计划，重点</w:t>
      </w:r>
      <w:r>
        <w:rPr>
          <w:rFonts w:hint="eastAsia"/>
          <w:color w:val="auto"/>
          <w:lang w:eastAsia="zh-CN"/>
        </w:rPr>
        <w:t>将</w:t>
      </w:r>
      <w:r>
        <w:rPr>
          <w:rFonts w:hint="eastAsia"/>
          <w:color w:val="auto"/>
        </w:rPr>
        <w:t>无房新就业大学生和青年医生、青年教师等长期留驻就业专业技术人员纳入公租房保障范围，</w:t>
      </w:r>
      <w:r>
        <w:rPr>
          <w:rFonts w:hint="eastAsia"/>
          <w:color w:val="auto"/>
          <w:lang w:eastAsia="zh-CN"/>
        </w:rPr>
        <w:t>并</w:t>
      </w:r>
      <w:r>
        <w:rPr>
          <w:rFonts w:hint="eastAsia"/>
          <w:color w:val="auto"/>
        </w:rPr>
        <w:t>逐步扩大范围，面向</w:t>
      </w:r>
      <w:r>
        <w:rPr>
          <w:rFonts w:hint="eastAsia"/>
          <w:color w:val="auto"/>
          <w:lang w:val="en-US" w:eastAsia="zh-CN"/>
        </w:rPr>
        <w:t>全</w:t>
      </w:r>
      <w:r>
        <w:rPr>
          <w:rFonts w:hint="eastAsia"/>
          <w:color w:val="auto"/>
        </w:rPr>
        <w:t>市所有无房常住人口制定公租房施行政策。强化公租房管理，完善公租房审核、进入、退出管理机制，建立多部门联动的收入（财产）和住房情况动态监管机制。加快与全省、全国住房保障业务系统信息共享、相互衔接。</w:t>
      </w:r>
      <w:r>
        <w:rPr>
          <w:rFonts w:hint="eastAsia"/>
          <w:color w:val="auto"/>
          <w:lang w:eastAsia="zh-CN"/>
        </w:rPr>
        <w:t>探索发展共有产权房，着力解决新市民、青年人阶段性住房需求。</w:t>
      </w:r>
      <w:r>
        <w:rPr>
          <w:rFonts w:hint="default"/>
          <w:color w:val="auto"/>
          <w:lang w:val="en-US" w:eastAsia="zh-CN"/>
        </w:rPr>
        <w:t>探索支持利用集体建设用地按照规划建设租赁住房，引导企业租赁</w:t>
      </w:r>
      <w:r>
        <w:rPr>
          <w:rFonts w:hint="eastAsia"/>
          <w:color w:val="auto"/>
          <w:lang w:val="en-US" w:eastAsia="zh-CN"/>
        </w:rPr>
        <w:t>收储</w:t>
      </w:r>
      <w:r>
        <w:rPr>
          <w:rFonts w:hint="default"/>
          <w:color w:val="auto"/>
          <w:lang w:val="en-US" w:eastAsia="zh-CN"/>
        </w:rPr>
        <w:t>分散式</w:t>
      </w:r>
      <w:r>
        <w:rPr>
          <w:rFonts w:hint="eastAsia"/>
          <w:color w:val="auto"/>
          <w:lang w:val="en-US" w:eastAsia="zh-CN"/>
        </w:rPr>
        <w:t>房源</w:t>
      </w:r>
      <w:r>
        <w:rPr>
          <w:rFonts w:hint="default"/>
          <w:color w:val="auto"/>
          <w:lang w:val="en-US" w:eastAsia="zh-CN"/>
        </w:rPr>
        <w:t>集中改造后开展租赁经营，支持房地产企业</w:t>
      </w:r>
      <w:r>
        <w:rPr>
          <w:rFonts w:hint="eastAsia"/>
          <w:color w:val="auto"/>
          <w:lang w:val="en-US" w:eastAsia="zh-CN"/>
        </w:rPr>
        <w:t>将自持住房</w:t>
      </w:r>
      <w:r>
        <w:rPr>
          <w:rFonts w:hint="default"/>
          <w:color w:val="auto"/>
          <w:lang w:val="en-US" w:eastAsia="zh-CN"/>
        </w:rPr>
        <w:t>用于租赁经营。完善长租房政策，规范长租房市场发展。建立和完善住房租赁信息服务和监管平台，提供高效便捷专业的租赁服务。</w:t>
      </w:r>
    </w:p>
    <w:p>
      <w:pPr>
        <w:bidi w:val="0"/>
        <w:rPr>
          <w:color w:val="auto"/>
        </w:rPr>
      </w:pPr>
      <w:r>
        <w:rPr>
          <w:rFonts w:hint="eastAsia" w:eastAsia="楷体_GB2312" w:cs="Times New Roman"/>
          <w:b/>
          <w:bCs/>
          <w:color w:val="auto"/>
          <w:kern w:val="2"/>
          <w:sz w:val="32"/>
          <w:szCs w:val="32"/>
          <w:lang w:val="en-US" w:eastAsia="zh-CN" w:bidi="ar-SA"/>
        </w:rPr>
        <w:t>加快</w:t>
      </w:r>
      <w:r>
        <w:rPr>
          <w:rFonts w:hint="eastAsia" w:ascii="Times New Roman" w:hAnsi="Times New Roman" w:eastAsia="楷体_GB2312" w:cs="Times New Roman"/>
          <w:b/>
          <w:bCs/>
          <w:color w:val="auto"/>
          <w:kern w:val="2"/>
          <w:sz w:val="32"/>
          <w:szCs w:val="32"/>
          <w:lang w:val="en-US" w:eastAsia="zh-CN" w:bidi="ar-SA"/>
        </w:rPr>
        <w:t>城镇住房改造</w:t>
      </w:r>
      <w:r>
        <w:rPr>
          <w:rFonts w:hint="eastAsia" w:eastAsia="楷体_GB2312" w:cs="Times New Roman"/>
          <w:b/>
          <w:bCs/>
          <w:color w:val="auto"/>
          <w:kern w:val="2"/>
          <w:sz w:val="32"/>
          <w:szCs w:val="32"/>
          <w:lang w:val="en-US" w:eastAsia="zh-CN" w:bidi="ar-SA"/>
        </w:rPr>
        <w:t>步伐</w:t>
      </w:r>
      <w:r>
        <w:rPr>
          <w:rFonts w:hint="eastAsia" w:ascii="Times New Roman" w:hAnsi="Times New Roman" w:eastAsia="楷体_GB2312" w:cs="Times New Roman"/>
          <w:b/>
          <w:bCs/>
          <w:color w:val="auto"/>
          <w:kern w:val="2"/>
          <w:sz w:val="32"/>
          <w:szCs w:val="32"/>
          <w:lang w:val="en-US" w:eastAsia="zh-CN" w:bidi="ar-SA"/>
        </w:rPr>
        <w:t>。</w:t>
      </w:r>
      <w:r>
        <w:rPr>
          <w:rFonts w:hint="eastAsia"/>
          <w:color w:val="auto"/>
        </w:rPr>
        <w:t>加快</w:t>
      </w:r>
      <w:r>
        <w:rPr>
          <w:rFonts w:hint="eastAsia"/>
          <w:color w:val="auto"/>
          <w:lang w:eastAsia="zh-CN"/>
        </w:rPr>
        <w:t>推进</w:t>
      </w:r>
      <w:r>
        <w:rPr>
          <w:rFonts w:hint="eastAsia"/>
          <w:color w:val="auto"/>
        </w:rPr>
        <w:t>棚户区</w:t>
      </w:r>
      <w:r>
        <w:rPr>
          <w:rFonts w:hint="eastAsia"/>
          <w:color w:val="auto"/>
          <w:lang w:eastAsia="zh-CN"/>
        </w:rPr>
        <w:t>和</w:t>
      </w:r>
      <w:r>
        <w:rPr>
          <w:rFonts w:hint="eastAsia"/>
          <w:color w:val="auto"/>
        </w:rPr>
        <w:t>老旧小区改造，统筹实施棚户区改造行动计划和老旧小区改造工程</w:t>
      </w:r>
      <w:r>
        <w:rPr>
          <w:rFonts w:hint="eastAsia"/>
          <w:color w:val="auto"/>
          <w:lang w:eastAsia="zh-CN"/>
        </w:rPr>
        <w:t>计划。</w:t>
      </w:r>
      <w:r>
        <w:rPr>
          <w:rFonts w:hint="eastAsia"/>
          <w:color w:val="auto"/>
        </w:rPr>
        <w:t>因地制宜制定棚户区改造方案，采取拆除重建、修补改善、设施配套等不同方式实施改造。有序推进</w:t>
      </w:r>
      <w:r>
        <w:rPr>
          <w:rFonts w:hint="eastAsia"/>
          <w:color w:val="auto"/>
          <w:lang w:eastAsia="zh-CN"/>
        </w:rPr>
        <w:t>老</w:t>
      </w:r>
      <w:r>
        <w:rPr>
          <w:rFonts w:hint="eastAsia"/>
          <w:color w:val="auto"/>
        </w:rPr>
        <w:t>旧小区改造</w:t>
      </w:r>
      <w:r>
        <w:rPr>
          <w:rFonts w:hint="eastAsia"/>
          <w:color w:val="auto"/>
          <w:lang w:eastAsia="zh-CN"/>
        </w:rPr>
        <w:t>，</w:t>
      </w:r>
      <w:r>
        <w:rPr>
          <w:rFonts w:hint="eastAsia"/>
          <w:color w:val="auto"/>
        </w:rPr>
        <w:t>按基础类、完善类、提升类，合理确定改造内容</w:t>
      </w:r>
      <w:r>
        <w:rPr>
          <w:rFonts w:hint="eastAsia"/>
          <w:color w:val="auto"/>
          <w:lang w:eastAsia="zh-CN"/>
        </w:rPr>
        <w:t>，在保障基础类改造“应改尽改”的前提下，大力推进完善类和提升类改造。搭建沟通平台，引导居民参与改造，坚持改造与管理同步。</w:t>
      </w:r>
      <w:r>
        <w:rPr>
          <w:rFonts w:hint="eastAsia"/>
          <w:color w:val="auto"/>
        </w:rPr>
        <w:t>完善配套基础设施，</w:t>
      </w:r>
      <w:r>
        <w:rPr>
          <w:rFonts w:hint="eastAsia"/>
          <w:color w:val="auto"/>
          <w:lang w:eastAsia="zh-CN"/>
        </w:rPr>
        <w:t>配备小区</w:t>
      </w:r>
      <w:r>
        <w:rPr>
          <w:rFonts w:hint="eastAsia"/>
          <w:color w:val="auto"/>
        </w:rPr>
        <w:t>智慧安防设施，提升社会治理现代化水平，加强工程质量监管。按照“先急后缓、同步创建、应改尽改”的原则，2000年底前建成的老旧小区做到应改尽改</w:t>
      </w:r>
      <w:r>
        <w:rPr>
          <w:rFonts w:hint="eastAsia"/>
          <w:color w:val="auto"/>
          <w:lang w:eastAsia="zh-CN"/>
        </w:rPr>
        <w:t>，</w:t>
      </w:r>
      <w:r>
        <w:rPr>
          <w:rFonts w:hint="eastAsia"/>
          <w:color w:val="auto"/>
        </w:rPr>
        <w:t>力争有条件的县（区）基本完成2005年底前建成的老旧小区改造任务</w:t>
      </w:r>
      <w:r>
        <w:rPr>
          <w:rFonts w:hint="eastAsia"/>
          <w:color w:val="auto"/>
          <w:lang w:eastAsia="zh-CN"/>
        </w:rPr>
        <w:t>。</w:t>
      </w:r>
      <w:r>
        <w:rPr>
          <w:rFonts w:hint="eastAsia"/>
          <w:color w:val="auto"/>
          <w:lang w:val="en-US" w:eastAsia="zh-CN"/>
        </w:rPr>
        <w:t>完成</w:t>
      </w:r>
      <w:r>
        <w:rPr>
          <w:rFonts w:hint="eastAsia"/>
          <w:color w:val="auto"/>
        </w:rPr>
        <w:t>棚户区改造</w:t>
      </w:r>
      <w:r>
        <w:rPr>
          <w:rFonts w:hint="eastAsia"/>
          <w:color w:val="auto"/>
          <w:lang w:val="en-US" w:eastAsia="zh-CN"/>
        </w:rPr>
        <w:t>5</w:t>
      </w:r>
      <w:r>
        <w:rPr>
          <w:rFonts w:hint="eastAsia"/>
          <w:color w:val="auto"/>
        </w:rPr>
        <w:t>万套。</w:t>
      </w:r>
    </w:p>
    <w:p>
      <w:pPr>
        <w:bidi w:val="0"/>
        <w:rPr>
          <w:color w:val="auto"/>
        </w:rPr>
      </w:pPr>
      <w:r>
        <w:rPr>
          <w:rFonts w:hint="eastAsia" w:ascii="楷体_GB2312" w:hAnsi="楷体_GB2312" w:eastAsia="楷体_GB2312" w:cs="楷体_GB2312"/>
          <w:b/>
          <w:bCs/>
          <w:color w:val="auto"/>
          <w:lang w:eastAsia="zh-CN"/>
        </w:rPr>
        <w:t>加大</w:t>
      </w:r>
      <w:r>
        <w:rPr>
          <w:rFonts w:hint="eastAsia" w:ascii="楷体_GB2312" w:hAnsi="楷体_GB2312" w:eastAsia="楷体_GB2312" w:cs="楷体_GB2312"/>
          <w:b/>
          <w:bCs/>
          <w:color w:val="auto"/>
        </w:rPr>
        <w:t>农村危房改造</w:t>
      </w:r>
      <w:r>
        <w:rPr>
          <w:rFonts w:hint="eastAsia" w:ascii="楷体_GB2312" w:hAnsi="楷体_GB2312" w:eastAsia="楷体_GB2312" w:cs="楷体_GB2312"/>
          <w:b/>
          <w:bCs/>
          <w:color w:val="auto"/>
          <w:lang w:val="en-US" w:eastAsia="zh-CN"/>
        </w:rPr>
        <w:t>力度</w:t>
      </w:r>
      <w:r>
        <w:rPr>
          <w:rFonts w:hint="eastAsia" w:ascii="楷体_GB2312" w:hAnsi="楷体_GB2312" w:eastAsia="楷体_GB2312" w:cs="楷体_GB2312"/>
          <w:b/>
          <w:bCs/>
          <w:color w:val="auto"/>
        </w:rPr>
        <w:t>。</w:t>
      </w:r>
      <w:r>
        <w:rPr>
          <w:rFonts w:hint="eastAsia"/>
          <w:color w:val="auto"/>
        </w:rPr>
        <w:t>结合乡村振兴、农村人居环境整治等工作，按照集聚提升类村庄、城郊融合类村庄、特色保护类村庄和搬迁撤并类村庄等四类村庄分类，有序实施乡村房屋拆并重建，推动村庄融合集聚、传承保护，建设宜居宜业宜游美丽乡村。建立符合实际的危房等级划分，优先实现低保户、农村分散供养特困人员、贫困残疾人家庭等相对贫困对象危房改造，</w:t>
      </w:r>
      <w:r>
        <w:rPr>
          <w:rFonts w:hint="eastAsia"/>
          <w:color w:val="auto"/>
          <w:lang w:eastAsia="zh-CN"/>
        </w:rPr>
        <w:t>对于符合条件农户的危房应改尽改，并</w:t>
      </w:r>
      <w:r>
        <w:rPr>
          <w:rFonts w:hint="eastAsia"/>
          <w:color w:val="auto"/>
        </w:rPr>
        <w:t>确保改造后的住房符合标准，</w:t>
      </w:r>
      <w:r>
        <w:rPr>
          <w:rFonts w:hint="eastAsia"/>
          <w:color w:val="auto"/>
          <w:lang w:eastAsia="zh-CN"/>
        </w:rPr>
        <w:t>做好巩固脱贫攻坚成果同乡村振兴有效衔接。</w:t>
      </w:r>
      <w:r>
        <w:rPr>
          <w:rFonts w:hint="eastAsia"/>
          <w:color w:val="auto"/>
        </w:rPr>
        <w:t>建立农村住房信息化动态管理</w:t>
      </w:r>
      <w:r>
        <w:rPr>
          <w:rFonts w:hint="eastAsia"/>
          <w:color w:val="auto"/>
          <w:lang w:eastAsia="zh-CN"/>
        </w:rPr>
        <w:t>，</w:t>
      </w:r>
      <w:r>
        <w:rPr>
          <w:rFonts w:hint="eastAsia" w:ascii="仿宋" w:hAnsi="仿宋" w:cs="仿宋"/>
          <w:bCs/>
          <w:color w:val="auto"/>
          <w:szCs w:val="32"/>
          <w:highlight w:val="none"/>
        </w:rPr>
        <w:t>农村危房改造</w:t>
      </w:r>
      <w:r>
        <w:rPr>
          <w:rFonts w:hint="eastAsia" w:cs="仿宋_GB2312"/>
          <w:color w:val="auto"/>
          <w:highlight w:val="none"/>
          <w:lang w:val="en-US" w:eastAsia="zh-CN"/>
        </w:rPr>
        <w:t>实现动态清零</w:t>
      </w:r>
      <w:r>
        <w:rPr>
          <w:rFonts w:hint="eastAsia" w:ascii="仿宋" w:hAnsi="仿宋"/>
          <w:color w:val="auto"/>
          <w:highlight w:val="none"/>
        </w:rPr>
        <w:t>。</w:t>
      </w:r>
    </w:p>
    <w:p>
      <w:pPr>
        <w:pStyle w:val="3"/>
        <w:bidi w:val="0"/>
        <w:rPr>
          <w:rFonts w:hint="default"/>
          <w:color w:val="auto"/>
          <w:lang w:val="en-US" w:eastAsia="zh-CN"/>
        </w:rPr>
      </w:pPr>
      <w:bookmarkStart w:id="31" w:name="_Toc4711"/>
      <w:bookmarkStart w:id="32" w:name="_Toc31843"/>
      <w:r>
        <w:rPr>
          <w:rFonts w:hint="default"/>
          <w:color w:val="auto"/>
          <w:lang w:val="en-US" w:eastAsia="zh-CN"/>
        </w:rPr>
        <w:t>第七节  弱有所扶</w:t>
      </w:r>
      <w:bookmarkEnd w:id="31"/>
      <w:bookmarkEnd w:id="32"/>
    </w:p>
    <w:p>
      <w:pPr>
        <w:bidi w:val="0"/>
        <w:rPr>
          <w:rFonts w:hint="default"/>
          <w:color w:val="auto"/>
        </w:rPr>
      </w:pPr>
      <w:r>
        <w:rPr>
          <w:rFonts w:hint="eastAsia"/>
          <w:color w:val="auto"/>
          <w:lang w:val="en-US" w:eastAsia="zh-CN"/>
        </w:rPr>
        <w:t>以积极主动、精准高效为方向，</w:t>
      </w:r>
      <w:r>
        <w:rPr>
          <w:rFonts w:hint="default"/>
          <w:color w:val="auto"/>
          <w:lang w:val="en-US" w:eastAsia="zh-CN"/>
        </w:rPr>
        <w:t>健全社会救助体系，加强</w:t>
      </w:r>
      <w:r>
        <w:rPr>
          <w:rFonts w:hint="eastAsia"/>
          <w:color w:val="auto"/>
          <w:lang w:val="en-US" w:eastAsia="zh-CN"/>
        </w:rPr>
        <w:t>对</w:t>
      </w:r>
      <w:r>
        <w:rPr>
          <w:rFonts w:hint="default"/>
          <w:color w:val="auto"/>
          <w:lang w:val="en-US" w:eastAsia="zh-CN"/>
        </w:rPr>
        <w:t>妇女、未成年人、残疾人</w:t>
      </w:r>
      <w:r>
        <w:rPr>
          <w:rFonts w:hint="eastAsia"/>
          <w:color w:val="auto"/>
          <w:lang w:val="en-US" w:eastAsia="zh-CN"/>
        </w:rPr>
        <w:t>的保护和关爱</w:t>
      </w:r>
      <w:r>
        <w:rPr>
          <w:rFonts w:hint="default"/>
          <w:color w:val="auto"/>
          <w:lang w:val="en-US" w:eastAsia="zh-CN"/>
        </w:rPr>
        <w:t>，</w:t>
      </w:r>
      <w:r>
        <w:rPr>
          <w:rFonts w:hint="eastAsia"/>
          <w:color w:val="auto"/>
          <w:lang w:val="en-US" w:eastAsia="zh-CN"/>
        </w:rPr>
        <w:t>确保权力公平并更多分享发展成果，</w:t>
      </w:r>
      <w:r>
        <w:rPr>
          <w:rFonts w:hint="default"/>
          <w:color w:val="auto"/>
          <w:lang w:val="en-US" w:eastAsia="zh-CN"/>
        </w:rPr>
        <w:t>构建</w:t>
      </w:r>
      <w:r>
        <w:rPr>
          <w:rFonts w:hint="eastAsia"/>
          <w:color w:val="auto"/>
          <w:lang w:val="en-US" w:eastAsia="zh-CN"/>
        </w:rPr>
        <w:t>分层分类、城乡统筹、制度完备、高效顺畅的社会救助</w:t>
      </w:r>
      <w:r>
        <w:rPr>
          <w:rFonts w:hint="default"/>
          <w:color w:val="auto"/>
          <w:lang w:val="en-US" w:eastAsia="zh-CN"/>
        </w:rPr>
        <w:t>新局面</w:t>
      </w:r>
      <w:r>
        <w:rPr>
          <w:rFonts w:hint="eastAsia"/>
          <w:color w:val="auto"/>
          <w:lang w:val="en-US" w:eastAsia="zh-CN"/>
        </w:rPr>
        <w:t>，实现从“弱有所扶”到“弱有众扶”</w:t>
      </w:r>
      <w:r>
        <w:rPr>
          <w:rFonts w:hint="default"/>
          <w:color w:val="auto"/>
          <w:lang w:val="en-US" w:eastAsia="zh-CN"/>
        </w:rPr>
        <w:t>。</w:t>
      </w:r>
    </w:p>
    <w:p>
      <w:pPr>
        <w:bidi w:val="0"/>
        <w:rPr>
          <w:rFonts w:hint="eastAsia" w:ascii="仿宋_GB2312" w:hAnsi="仿宋_GB2312" w:eastAsia="仿宋_GB2312" w:cs="仿宋_GB2312"/>
          <w:color w:val="auto"/>
          <w:szCs w:val="30"/>
        </w:rPr>
      </w:pPr>
      <w:r>
        <w:rPr>
          <w:rFonts w:hint="eastAsia" w:ascii="楷体_GB2312" w:hAnsi="楷体_GB2312" w:eastAsia="楷体_GB2312" w:cs="楷体_GB2312"/>
          <w:b/>
          <w:bCs/>
          <w:color w:val="auto"/>
          <w:lang w:val="en-US" w:eastAsia="zh-CN"/>
        </w:rPr>
        <w:t>健全</w:t>
      </w:r>
      <w:r>
        <w:rPr>
          <w:rFonts w:hint="eastAsia" w:ascii="楷体_GB2312" w:hAnsi="楷体_GB2312" w:eastAsia="楷体_GB2312" w:cs="楷体_GB2312"/>
          <w:b/>
          <w:bCs/>
          <w:color w:val="auto"/>
        </w:rPr>
        <w:t>社会救助体系。</w:t>
      </w:r>
      <w:r>
        <w:rPr>
          <w:rFonts w:hint="default"/>
          <w:color w:val="auto"/>
          <w:lang w:val="en-US" w:eastAsia="zh-CN"/>
        </w:rPr>
        <w:t>加快推进最低生活保障制度城乡统筹发展，健全“整户保”与“单人户保”，推动最低生活保障向边缘家庭救助工作延伸，建立低保标准与居民消费支出挂钩机制，</w:t>
      </w:r>
      <w:r>
        <w:rPr>
          <w:rFonts w:hint="eastAsia"/>
          <w:color w:val="auto"/>
        </w:rPr>
        <w:t>健全农村相对贫困人口最低生活保障标准调整机制，确保农村低保标准高于国家扶贫标准</w:t>
      </w:r>
      <w:r>
        <w:rPr>
          <w:rFonts w:hint="default"/>
          <w:color w:val="auto"/>
          <w:lang w:val="en-US" w:eastAsia="zh-CN"/>
        </w:rPr>
        <w:t>。</w:t>
      </w:r>
      <w:r>
        <w:rPr>
          <w:rFonts w:hint="eastAsia"/>
          <w:color w:val="auto"/>
        </w:rPr>
        <w:t>建设全方位城乡一体的社会救助体系，</w:t>
      </w:r>
      <w:r>
        <w:rPr>
          <w:rFonts w:hint="eastAsia"/>
          <w:color w:val="auto"/>
          <w:lang w:eastAsia="zh-CN"/>
        </w:rPr>
        <w:t>完善</w:t>
      </w:r>
      <w:r>
        <w:rPr>
          <w:rFonts w:hint="eastAsia"/>
          <w:color w:val="auto"/>
        </w:rPr>
        <w:t>社会救助部门协调工作机制，</w:t>
      </w:r>
      <w:r>
        <w:rPr>
          <w:rFonts w:hint="eastAsia" w:cs="仿宋_GB2312"/>
          <w:color w:val="auto"/>
          <w:szCs w:val="32"/>
          <w:lang w:val="en-US" w:eastAsia="zh-CN"/>
        </w:rPr>
        <w:t>加强社会救助信息共享，提高救助保障针对性和精准度。</w:t>
      </w:r>
      <w:r>
        <w:rPr>
          <w:rFonts w:hint="default"/>
          <w:color w:val="auto"/>
          <w:lang w:val="en-US" w:eastAsia="zh-CN"/>
        </w:rPr>
        <w:t>形成“资金+实物+服务”社会救助模式，逐步</w:t>
      </w:r>
      <w:r>
        <w:rPr>
          <w:rFonts w:hint="eastAsia"/>
          <w:color w:val="auto"/>
          <w:lang w:val="en-US" w:eastAsia="zh-CN"/>
        </w:rPr>
        <w:t>建立健全</w:t>
      </w:r>
      <w:r>
        <w:rPr>
          <w:rFonts w:hint="default"/>
          <w:color w:val="auto"/>
          <w:lang w:val="en-US" w:eastAsia="zh-CN"/>
        </w:rPr>
        <w:t>以基本生活救助、专项</w:t>
      </w:r>
      <w:r>
        <w:rPr>
          <w:rFonts w:hint="eastAsia"/>
          <w:color w:val="auto"/>
          <w:lang w:val="en-US" w:eastAsia="zh-CN"/>
        </w:rPr>
        <w:t>社会</w:t>
      </w:r>
      <w:r>
        <w:rPr>
          <w:rFonts w:hint="default"/>
          <w:color w:val="auto"/>
          <w:lang w:val="en-US" w:eastAsia="zh-CN"/>
        </w:rPr>
        <w:t>救助、急难</w:t>
      </w:r>
      <w:r>
        <w:rPr>
          <w:rFonts w:hint="eastAsia"/>
          <w:color w:val="auto"/>
          <w:lang w:val="en-US" w:eastAsia="zh-CN"/>
        </w:rPr>
        <w:t>社会</w:t>
      </w:r>
      <w:r>
        <w:rPr>
          <w:rFonts w:hint="default"/>
          <w:color w:val="auto"/>
          <w:lang w:val="en-US" w:eastAsia="zh-CN"/>
        </w:rPr>
        <w:t>救助为</w:t>
      </w:r>
      <w:r>
        <w:rPr>
          <w:rFonts w:hint="eastAsia"/>
          <w:color w:val="auto"/>
          <w:lang w:val="en-US" w:eastAsia="zh-CN"/>
        </w:rPr>
        <w:t>主体</w:t>
      </w:r>
      <w:r>
        <w:rPr>
          <w:rFonts w:hint="default"/>
          <w:color w:val="auto"/>
          <w:lang w:val="en-US" w:eastAsia="zh-CN"/>
        </w:rPr>
        <w:t>、社会力量参与为补充的分层分类的梯度救助</w:t>
      </w:r>
      <w:r>
        <w:rPr>
          <w:rFonts w:hint="eastAsia"/>
          <w:color w:val="auto"/>
          <w:lang w:val="en-US" w:eastAsia="zh-CN"/>
        </w:rPr>
        <w:t>制度</w:t>
      </w:r>
      <w:r>
        <w:rPr>
          <w:rFonts w:hint="default"/>
          <w:color w:val="auto"/>
          <w:lang w:val="en-US" w:eastAsia="zh-CN"/>
        </w:rPr>
        <w:t>体系。</w:t>
      </w:r>
      <w:r>
        <w:rPr>
          <w:rFonts w:hint="eastAsia"/>
          <w:color w:val="auto"/>
          <w:lang w:val="en-US" w:eastAsia="zh-CN"/>
        </w:rPr>
        <w:t>扩大低收入人群覆盖面，</w:t>
      </w:r>
      <w:r>
        <w:rPr>
          <w:rFonts w:hint="default"/>
          <w:color w:val="auto"/>
          <w:lang w:val="en-US" w:eastAsia="zh-CN"/>
        </w:rPr>
        <w:t>开展低收入人群专项救助。</w:t>
      </w:r>
      <w:r>
        <w:rPr>
          <w:rFonts w:hint="eastAsia" w:cs="仿宋_GB2312"/>
          <w:color w:val="auto"/>
          <w:highlight w:val="none"/>
          <w:lang w:val="en-US" w:eastAsia="zh-CN"/>
        </w:rPr>
        <w:t>将符合条件的困难灵活就业人员纳入失业保险和临时救助政策覆盖范围。</w:t>
      </w:r>
      <w:r>
        <w:rPr>
          <w:rFonts w:hint="default"/>
          <w:color w:val="auto"/>
          <w:lang w:val="en-US" w:eastAsia="zh-CN"/>
        </w:rPr>
        <w:t>完善特困人员自理能力评估机制。</w:t>
      </w:r>
      <w:r>
        <w:rPr>
          <w:rFonts w:hint="eastAsia"/>
          <w:color w:val="auto"/>
        </w:rPr>
        <w:t>将城乡低保对象、特困人员、重度残疾人、孤儿、留守老人、留守儿童等特殊困难</w:t>
      </w:r>
      <w:r>
        <w:rPr>
          <w:rFonts w:hint="eastAsia" w:cs="仿宋_GB2312"/>
          <w:color w:val="auto"/>
        </w:rPr>
        <w:t>群体全部纳入社会救助范围</w:t>
      </w:r>
      <w:r>
        <w:rPr>
          <w:rFonts w:hint="eastAsia" w:cs="仿宋_GB2312"/>
          <w:color w:val="auto"/>
          <w:lang w:eastAsia="zh-CN"/>
        </w:rPr>
        <w:t>，</w:t>
      </w:r>
      <w:r>
        <w:rPr>
          <w:rFonts w:hint="eastAsia" w:cs="仿宋_GB2312"/>
          <w:color w:val="auto"/>
          <w:lang w:val="en-US" w:eastAsia="zh-CN"/>
        </w:rPr>
        <w:t>按规定予以临时救助；</w:t>
      </w:r>
      <w:r>
        <w:rPr>
          <w:rFonts w:hint="eastAsia" w:cs="仿宋_GB2312"/>
          <w:color w:val="auto"/>
        </w:rPr>
        <w:t>将农村贫困人口、低收入家庭重病患者等其他经济特别困难家庭人员纳入医疗救助范围。</w:t>
      </w:r>
      <w:r>
        <w:rPr>
          <w:rFonts w:hint="eastAsia" w:cs="仿宋_GB2312"/>
          <w:color w:val="auto"/>
          <w:highlight w:val="none"/>
        </w:rPr>
        <w:t>降低司法救助门槛，扩大司法救助范围</w:t>
      </w:r>
      <w:r>
        <w:rPr>
          <w:rFonts w:hint="eastAsia" w:cs="仿宋_GB2312"/>
          <w:color w:val="auto"/>
          <w:highlight w:val="none"/>
          <w:lang w:eastAsia="zh-CN"/>
        </w:rPr>
        <w:t>；</w:t>
      </w:r>
      <w:r>
        <w:rPr>
          <w:rFonts w:hint="eastAsia" w:ascii="仿宋_GB2312" w:hAnsi="仿宋_GB2312" w:eastAsia="仿宋_GB2312" w:cs="仿宋_GB2312"/>
          <w:color w:val="auto"/>
          <w:szCs w:val="32"/>
          <w:lang w:val="en-US" w:eastAsia="zh-CN"/>
        </w:rPr>
        <w:t>加强面向弱势群体、困难群众的法律服务和法律援助。完善流浪乞讨人员救助管理体系，改善救助管理机构基础设施条件，</w:t>
      </w:r>
      <w:r>
        <w:rPr>
          <w:rFonts w:hint="eastAsia" w:cs="仿宋_GB2312"/>
          <w:color w:val="auto"/>
          <w:szCs w:val="32"/>
          <w:lang w:val="en-US" w:eastAsia="zh-CN"/>
        </w:rPr>
        <w:t>实现救助服务网络全覆盖</w:t>
      </w:r>
      <w:r>
        <w:rPr>
          <w:rFonts w:hint="eastAsia" w:ascii="仿宋_GB2312" w:hAnsi="仿宋_GB2312" w:eastAsia="仿宋_GB2312" w:cs="仿宋_GB2312"/>
          <w:color w:val="auto"/>
          <w:szCs w:val="32"/>
          <w:lang w:val="en-US" w:eastAsia="zh-CN"/>
        </w:rPr>
        <w:t>。建立健全自然灾害救助制度，保障受灾群众得到及时救助。</w:t>
      </w:r>
      <w:r>
        <w:rPr>
          <w:rFonts w:hint="eastAsia" w:cs="仿宋_GB2312"/>
          <w:color w:val="auto"/>
          <w:highlight w:val="none"/>
        </w:rPr>
        <w:t>完善</w:t>
      </w:r>
      <w:r>
        <w:rPr>
          <w:rFonts w:hint="eastAsia" w:cs="仿宋_GB2312"/>
          <w:color w:val="auto"/>
        </w:rPr>
        <w:t>义务教育经费保障机制和学前教育资助制度，</w:t>
      </w:r>
      <w:r>
        <w:rPr>
          <w:rFonts w:hint="eastAsia" w:ascii="仿宋_GB2312" w:hAnsi="仿宋_GB2312" w:eastAsia="仿宋_GB2312" w:cs="仿宋_GB2312"/>
          <w:color w:val="auto"/>
        </w:rPr>
        <w:t>提高</w:t>
      </w:r>
      <w:r>
        <w:rPr>
          <w:rFonts w:hint="eastAsia" w:cs="仿宋_GB2312"/>
          <w:color w:val="auto"/>
        </w:rPr>
        <w:t>经济困难家庭</w:t>
      </w:r>
      <w:r>
        <w:rPr>
          <w:rFonts w:hint="eastAsia" w:ascii="仿宋_GB2312" w:hAnsi="仿宋_GB2312" w:eastAsia="仿宋_GB2312" w:cs="仿宋_GB2312"/>
          <w:color w:val="auto"/>
        </w:rPr>
        <w:t>寄宿生补助标准，帮助经济困难家庭幼儿接受学前教育。</w:t>
      </w:r>
      <w:r>
        <w:rPr>
          <w:rFonts w:hint="eastAsia" w:cs="仿宋_GB2312"/>
          <w:color w:val="auto"/>
          <w:szCs w:val="32"/>
          <w:lang w:val="en-US" w:eastAsia="zh-CN"/>
        </w:rPr>
        <w:t>提升基层社会救助经办服务能力，推动村级设立社会救助协理员。</w:t>
      </w:r>
    </w:p>
    <w:p>
      <w:pPr>
        <w:bidi w:val="0"/>
        <w:rPr>
          <w:rFonts w:hint="default" w:ascii="Times New Roman" w:hAnsi="Times New Roman" w:eastAsia="仿宋_GB2312" w:cs="Times New Roman"/>
          <w:color w:val="auto"/>
          <w:szCs w:val="32"/>
          <w:lang w:val="en-US" w:eastAsia="zh-CN"/>
        </w:rPr>
      </w:pPr>
      <w:r>
        <w:rPr>
          <w:rFonts w:hint="eastAsia" w:ascii="楷体_GB2312" w:hAnsi="楷体_GB2312" w:eastAsia="楷体_GB2312" w:cs="楷体_GB2312"/>
          <w:b/>
          <w:bCs/>
          <w:color w:val="auto"/>
          <w:lang w:val="en-US" w:eastAsia="zh-CN"/>
        </w:rPr>
        <w:t>保障妇女、未成年人合法权益。</w:t>
      </w:r>
      <w:r>
        <w:rPr>
          <w:rFonts w:hint="eastAsia"/>
          <w:color w:val="auto"/>
          <w:lang w:val="en-US" w:eastAsia="zh-CN"/>
        </w:rPr>
        <w:t>完善促进男女平等、妇女全面发展的制度机制，实施妇女发展纲要，统筹兼顾妇女</w:t>
      </w:r>
      <w:r>
        <w:rPr>
          <w:rFonts w:hint="default"/>
          <w:color w:val="auto"/>
          <w:lang w:val="en-US" w:eastAsia="zh-CN"/>
        </w:rPr>
        <w:t>在政治、经济、文化、社会和家庭生活各方面的权益。</w:t>
      </w:r>
      <w:r>
        <w:rPr>
          <w:rFonts w:hint="eastAsia"/>
          <w:color w:val="auto"/>
          <w:lang w:val="en-US" w:eastAsia="zh-CN"/>
        </w:rPr>
        <w:t>加大对残疾、留守妇女等特殊妇女群体的关爱帮扶，严厉打击暴力侵害妇女、拐卖妇女等犯罪行为。依法保障未成年人生存、发展、受保护和参与的权利，保护未成年人身心健康，有效预防青少年违法犯罪。实施儿童发展纲要，</w:t>
      </w:r>
      <w:r>
        <w:rPr>
          <w:rFonts w:hint="default"/>
          <w:color w:val="auto"/>
          <w:lang w:val="en-US" w:eastAsia="zh-CN"/>
        </w:rPr>
        <w:t>完善未成年人监护制度，</w:t>
      </w:r>
      <w:r>
        <w:rPr>
          <w:rFonts w:hint="eastAsia"/>
          <w:color w:val="auto"/>
          <w:lang w:val="en-US" w:eastAsia="zh-CN"/>
        </w:rPr>
        <w:t>消除对女童的歧视，严厉打击拐卖儿童、弃婴和各类侵害未成年人合法权益的犯罪行为。加大对农村留守儿童和困境儿童的关爱，</w:t>
      </w:r>
      <w:r>
        <w:rPr>
          <w:rFonts w:hint="eastAsia"/>
          <w:color w:val="auto"/>
        </w:rPr>
        <w:t>设立困境儿童救助专项资金，完善困境儿童分类保障制度。</w:t>
      </w:r>
      <w:r>
        <w:rPr>
          <w:rFonts w:hint="eastAsia"/>
          <w:color w:val="auto"/>
          <w:lang w:val="en-US" w:eastAsia="zh-CN"/>
        </w:rPr>
        <w:t>推动设立乡镇未成年人保护工作站。</w:t>
      </w:r>
      <w:r>
        <w:rPr>
          <w:rFonts w:hint="default"/>
          <w:color w:val="auto"/>
          <w:lang w:val="en-US" w:eastAsia="zh-CN"/>
        </w:rPr>
        <w:t>落实孤儿医疗康复、教育、住房、就业等优惠政策，将因家庭贫困、自身残疾、监护缺失的困境儿童全部纳入保障范围。</w:t>
      </w:r>
      <w:r>
        <w:rPr>
          <w:rFonts w:hint="eastAsia"/>
          <w:color w:val="auto"/>
        </w:rPr>
        <w:t>建立县（区）、乡（镇）、村（社区）三级儿童福利服务网络，推进儿童福利机构转型，拓展服务功能，重点打造若干个集“养、治、教、康、安”一体化功能的区域性儿童福利机构，</w:t>
      </w:r>
      <w:r>
        <w:rPr>
          <w:rFonts w:hint="default"/>
          <w:color w:val="auto"/>
          <w:lang w:val="en-US" w:eastAsia="zh-CN"/>
        </w:rPr>
        <w:t>全方位构建儿童关爱服务体系。</w:t>
      </w:r>
    </w:p>
    <w:p>
      <w:pPr>
        <w:bidi w:val="0"/>
        <w:rPr>
          <w:rFonts w:hint="eastAsia" w:ascii="仿宋_GB2312" w:hAnsi="仿宋_GB2312" w:eastAsia="仿宋_GB2312" w:cs="仿宋_GB2312"/>
          <w:color w:val="auto"/>
          <w:szCs w:val="32"/>
          <w:lang w:val="en-US" w:eastAsia="zh-CN"/>
        </w:rPr>
      </w:pPr>
      <w:r>
        <w:rPr>
          <w:rFonts w:hint="eastAsia" w:ascii="楷体_GB2312" w:hAnsi="楷体_GB2312" w:eastAsia="楷体_GB2312" w:cs="楷体_GB2312"/>
          <w:b/>
          <w:bCs/>
          <w:color w:val="auto"/>
          <w:lang w:val="en-US" w:eastAsia="zh-CN"/>
        </w:rPr>
        <w:t>提升残疾人事业发展质量。</w:t>
      </w:r>
      <w:r>
        <w:rPr>
          <w:rFonts w:hint="default"/>
          <w:color w:val="auto"/>
          <w:lang w:val="en-US" w:eastAsia="zh-CN"/>
        </w:rPr>
        <w:t>健全残疾人康复托养服务体系，</w:t>
      </w:r>
      <w:r>
        <w:rPr>
          <w:rFonts w:hint="default"/>
          <w:color w:val="auto"/>
          <w:highlight w:val="none"/>
          <w:lang w:val="en-US" w:eastAsia="zh-CN"/>
        </w:rPr>
        <w:t>推广实行</w:t>
      </w:r>
      <w:r>
        <w:rPr>
          <w:rFonts w:hint="eastAsia"/>
          <w:color w:val="auto"/>
          <w:highlight w:val="none"/>
          <w:lang w:val="en-US" w:eastAsia="zh-CN"/>
        </w:rPr>
        <w:t>“</w:t>
      </w:r>
      <w:r>
        <w:rPr>
          <w:rFonts w:hint="default"/>
          <w:color w:val="auto"/>
          <w:highlight w:val="none"/>
          <w:lang w:val="en-US" w:eastAsia="zh-CN"/>
        </w:rPr>
        <w:t>医养康</w:t>
      </w:r>
      <w:r>
        <w:rPr>
          <w:rFonts w:hint="eastAsia"/>
          <w:color w:val="auto"/>
          <w:highlight w:val="none"/>
          <w:lang w:val="en-US" w:eastAsia="zh-CN"/>
        </w:rPr>
        <w:t>”</w:t>
      </w:r>
      <w:r>
        <w:rPr>
          <w:rFonts w:hint="default"/>
          <w:color w:val="auto"/>
          <w:highlight w:val="none"/>
          <w:lang w:val="en-US" w:eastAsia="zh-CN"/>
        </w:rPr>
        <w:t>三结合模式，</w:t>
      </w:r>
      <w:r>
        <w:rPr>
          <w:rFonts w:hint="eastAsia"/>
          <w:color w:val="auto"/>
          <w:highlight w:val="none"/>
          <w:lang w:val="en-US" w:eastAsia="zh-CN"/>
        </w:rPr>
        <w:t>通过</w:t>
      </w:r>
      <w:r>
        <w:rPr>
          <w:rFonts w:hint="default"/>
          <w:color w:val="auto"/>
          <w:highlight w:val="none"/>
          <w:lang w:val="en-US" w:eastAsia="zh-CN"/>
        </w:rPr>
        <w:t>资源整合</w:t>
      </w:r>
      <w:r>
        <w:rPr>
          <w:rFonts w:hint="eastAsia"/>
          <w:color w:val="auto"/>
          <w:highlight w:val="none"/>
          <w:lang w:val="en-US" w:eastAsia="zh-CN"/>
        </w:rPr>
        <w:t>、</w:t>
      </w:r>
      <w:r>
        <w:rPr>
          <w:rFonts w:hint="default"/>
          <w:color w:val="auto"/>
          <w:lang w:val="en-US" w:eastAsia="zh-CN"/>
        </w:rPr>
        <w:t>统筹设计，</w:t>
      </w:r>
      <w:r>
        <w:rPr>
          <w:rFonts w:hint="eastAsia"/>
          <w:color w:val="auto"/>
          <w:lang w:val="en-US" w:eastAsia="zh-CN"/>
        </w:rPr>
        <w:t>在医疗机构、社区养老服务设施、敬老院、福利院等场所“嵌入”残疾人托养功能</w:t>
      </w:r>
      <w:r>
        <w:rPr>
          <w:rFonts w:hint="eastAsia"/>
          <w:color w:val="auto"/>
          <w:highlight w:val="none"/>
          <w:lang w:val="en-US" w:eastAsia="zh-CN"/>
        </w:rPr>
        <w:t>，</w:t>
      </w:r>
      <w:r>
        <w:rPr>
          <w:rFonts w:hint="default"/>
          <w:color w:val="auto"/>
          <w:lang w:val="en-US" w:eastAsia="zh-CN"/>
        </w:rPr>
        <w:t>建设综合性的</w:t>
      </w:r>
      <w:r>
        <w:rPr>
          <w:rFonts w:hint="eastAsia"/>
          <w:color w:val="auto"/>
          <w:lang w:val="en-US" w:eastAsia="zh-CN"/>
        </w:rPr>
        <w:t>服务机构</w:t>
      </w:r>
      <w:r>
        <w:rPr>
          <w:rFonts w:hint="default"/>
          <w:color w:val="auto"/>
          <w:lang w:val="en-US" w:eastAsia="zh-CN"/>
        </w:rPr>
        <w:t>。</w:t>
      </w:r>
      <w:r>
        <w:rPr>
          <w:rFonts w:hint="eastAsia" w:cs="仿宋_GB2312"/>
          <w:b w:val="0"/>
          <w:bCs w:val="0"/>
          <w:color w:val="auto"/>
          <w:lang w:val="en-US" w:eastAsia="zh-CN"/>
        </w:rPr>
        <w:t>全面落实困难残疾人生活补贴和重度残疾人护理补贴制度，建立补贴标准动态调整机制。</w:t>
      </w:r>
      <w:r>
        <w:rPr>
          <w:rFonts w:hint="default"/>
          <w:color w:val="auto"/>
          <w:lang w:val="en-US" w:eastAsia="zh-CN"/>
        </w:rPr>
        <w:t>加强服务机构</w:t>
      </w:r>
      <w:r>
        <w:rPr>
          <w:rFonts w:hint="eastAsia"/>
          <w:color w:val="auto"/>
          <w:lang w:val="en-US" w:eastAsia="zh-CN"/>
        </w:rPr>
        <w:t>、</w:t>
      </w:r>
      <w:r>
        <w:rPr>
          <w:rFonts w:hint="default"/>
          <w:color w:val="auto"/>
          <w:lang w:val="en-US" w:eastAsia="zh-CN"/>
        </w:rPr>
        <w:t>服务设施</w:t>
      </w:r>
      <w:r>
        <w:rPr>
          <w:rFonts w:hint="eastAsia"/>
          <w:color w:val="auto"/>
          <w:lang w:val="en-US" w:eastAsia="zh-CN"/>
        </w:rPr>
        <w:t>与服务队伍</w:t>
      </w:r>
      <w:r>
        <w:rPr>
          <w:rFonts w:hint="default"/>
          <w:color w:val="auto"/>
          <w:lang w:val="en-US" w:eastAsia="zh-CN"/>
        </w:rPr>
        <w:t>建设，培育残疾人社会服务组织，</w:t>
      </w:r>
      <w:r>
        <w:rPr>
          <w:rFonts w:hint="eastAsia"/>
          <w:color w:val="auto"/>
          <w:lang w:val="en-US" w:eastAsia="zh-CN"/>
        </w:rPr>
        <w:t>推进乡镇（街道）残疾人之家和村（社区）残疾人工作站建设，全力打造“残疾人之家”基层服务品牌。</w:t>
      </w:r>
      <w:r>
        <w:rPr>
          <w:rFonts w:hint="eastAsia"/>
          <w:color w:val="auto"/>
        </w:rPr>
        <w:t>加强残疾人特殊教育设施建设</w:t>
      </w:r>
      <w:r>
        <w:rPr>
          <w:rFonts w:hint="eastAsia"/>
          <w:color w:val="auto"/>
          <w:lang w:eastAsia="zh-CN"/>
        </w:rPr>
        <w:t>和</w:t>
      </w:r>
      <w:r>
        <w:rPr>
          <w:rFonts w:hint="eastAsia"/>
          <w:color w:val="auto"/>
        </w:rPr>
        <w:t>教育人才培养投入。</w:t>
      </w:r>
      <w:r>
        <w:rPr>
          <w:rFonts w:hint="eastAsia"/>
          <w:color w:val="auto"/>
          <w:lang w:eastAsia="zh-CN"/>
        </w:rPr>
        <w:t>加大</w:t>
      </w:r>
      <w:r>
        <w:rPr>
          <w:rFonts w:hint="eastAsia"/>
          <w:color w:val="auto"/>
        </w:rPr>
        <w:t>残疾人就业创业服务</w:t>
      </w:r>
      <w:r>
        <w:rPr>
          <w:rFonts w:hint="eastAsia"/>
          <w:color w:val="auto"/>
          <w:lang w:eastAsia="zh-CN"/>
        </w:rPr>
        <w:t>，</w:t>
      </w:r>
      <w:r>
        <w:rPr>
          <w:rFonts w:hint="eastAsia"/>
          <w:color w:val="auto"/>
        </w:rPr>
        <w:t>积</w:t>
      </w:r>
      <w:r>
        <w:rPr>
          <w:color w:val="auto"/>
        </w:rPr>
        <w:t>极为有劳动能力和就业意愿的城乡残疾人提供就业创业服务、职业技术培训</w:t>
      </w:r>
      <w:r>
        <w:rPr>
          <w:rFonts w:hint="default"/>
          <w:color w:val="auto"/>
        </w:rPr>
        <w:t>。多渠道扶持残疾人自主创业、灵活就业，将社区就业与居家灵活就业相结合。</w:t>
      </w:r>
      <w:r>
        <w:rPr>
          <w:rFonts w:hint="eastAsia"/>
          <w:color w:val="auto"/>
        </w:rPr>
        <w:t>优先保障城乡残疾人基本住房，对符合住房保障条件的城镇残疾人家庭给予优先轮候、优先选房、优先发放住房租赁补贴等政策。</w:t>
      </w:r>
      <w:r>
        <w:rPr>
          <w:rFonts w:hint="eastAsia"/>
          <w:color w:val="auto"/>
          <w:lang w:eastAsia="zh-CN"/>
        </w:rPr>
        <w:t>引导残疾人通过社区租赁服务满足康复辅助器具配置需求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丰富残疾人文体服务内容和项目，提高残疾人文体服务覆盖率和残疾人参与率。加快推进公共场所、设施和残疾人家庭的无障碍改造，开展无障碍环境市县镇村创建工作。</w:t>
      </w:r>
      <w:r>
        <w:rPr>
          <w:rFonts w:hint="eastAsia" w:ascii="仿宋_GB2312" w:hAnsi="仿宋_GB2312" w:eastAsia="仿宋_GB2312" w:cs="仿宋_GB2312"/>
          <w:color w:val="auto"/>
        </w:rPr>
        <w:t>到2025年，残疾人公共服务体系更加完善，县、乡、村三级联动互补的残疾人基层服务网络率先建成</w:t>
      </w:r>
      <w:r>
        <w:rPr>
          <w:rFonts w:hint="eastAsia" w:cs="仿宋_GB2312"/>
          <w:color w:val="auto"/>
          <w:lang w:eastAsia="zh-CN"/>
        </w:rPr>
        <w:t>。</w:t>
      </w:r>
      <w:r>
        <w:rPr>
          <w:rFonts w:hint="eastAsia" w:ascii="仿宋_GB2312" w:hAnsi="仿宋_GB2312" w:eastAsia="仿宋_GB2312" w:cs="仿宋_GB2312"/>
          <w:color w:val="auto"/>
          <w:lang w:val="en-US" w:eastAsia="zh-CN"/>
        </w:rPr>
        <w:t>残疾儿童和持证残疾人获得基本康复服务比例及辅具服务率</w:t>
      </w:r>
      <w:r>
        <w:rPr>
          <w:rFonts w:hint="eastAsia" w:cs="仿宋_GB2312"/>
          <w:color w:val="auto"/>
          <w:lang w:val="en-US" w:eastAsia="zh-CN"/>
        </w:rPr>
        <w:t>达到</w:t>
      </w:r>
      <w:r>
        <w:rPr>
          <w:rFonts w:hint="eastAsia" w:ascii="仿宋_GB2312" w:hAnsi="仿宋_GB2312" w:eastAsia="仿宋_GB2312" w:cs="仿宋_GB2312"/>
          <w:color w:val="auto"/>
          <w:lang w:val="en-US" w:eastAsia="zh-CN"/>
        </w:rPr>
        <w:t>100%。</w:t>
      </w:r>
    </w:p>
    <w:p>
      <w:pPr>
        <w:pStyle w:val="3"/>
        <w:bidi w:val="0"/>
        <w:rPr>
          <w:rFonts w:hint="default"/>
          <w:color w:val="auto"/>
          <w:lang w:val="en-US" w:eastAsia="zh-CN"/>
        </w:rPr>
      </w:pPr>
      <w:bookmarkStart w:id="33" w:name="_Toc659"/>
      <w:bookmarkStart w:id="34" w:name="_Toc859"/>
      <w:r>
        <w:rPr>
          <w:rFonts w:hint="default"/>
          <w:color w:val="auto"/>
          <w:lang w:val="en-US" w:eastAsia="zh-CN"/>
        </w:rPr>
        <w:t>第八节  优军服务保障</w:t>
      </w:r>
      <w:bookmarkEnd w:id="33"/>
      <w:bookmarkEnd w:id="34"/>
    </w:p>
    <w:p>
      <w:pPr>
        <w:bidi w:val="0"/>
        <w:rPr>
          <w:rFonts w:hint="default"/>
          <w:color w:val="auto"/>
          <w:lang w:val="en-US" w:eastAsia="zh-CN"/>
        </w:rPr>
      </w:pPr>
      <w:r>
        <w:rPr>
          <w:rFonts w:hint="default"/>
          <w:color w:val="auto"/>
          <w:lang w:val="en-US" w:eastAsia="zh-CN"/>
        </w:rPr>
        <w:t>推动优</w:t>
      </w:r>
      <w:r>
        <w:rPr>
          <w:rFonts w:hint="eastAsia"/>
          <w:color w:val="auto"/>
          <w:lang w:val="en-US" w:eastAsia="zh-CN"/>
        </w:rPr>
        <w:t>军</w:t>
      </w:r>
      <w:r>
        <w:rPr>
          <w:rFonts w:hint="default"/>
          <w:color w:val="auto"/>
          <w:lang w:val="en-US" w:eastAsia="zh-CN"/>
        </w:rPr>
        <w:t>事业改革创新发展，健全优待</w:t>
      </w:r>
      <w:r>
        <w:rPr>
          <w:rFonts w:hint="eastAsia"/>
          <w:color w:val="auto"/>
          <w:lang w:val="en-US" w:eastAsia="zh-CN"/>
        </w:rPr>
        <w:t>体系</w:t>
      </w:r>
      <w:r>
        <w:rPr>
          <w:rFonts w:hint="default"/>
          <w:color w:val="auto"/>
          <w:lang w:val="en-US" w:eastAsia="zh-CN"/>
        </w:rPr>
        <w:t>，丰富优待内容，拓展优待载体，</w:t>
      </w:r>
      <w:r>
        <w:rPr>
          <w:rFonts w:hint="eastAsia"/>
          <w:color w:val="auto"/>
          <w:lang w:val="en-US" w:eastAsia="zh-CN"/>
        </w:rPr>
        <w:t>提高军人军属幸福指数，让军人成为全社会尊崇的职业</w:t>
      </w:r>
      <w:r>
        <w:rPr>
          <w:rFonts w:hint="default"/>
          <w:color w:val="auto"/>
          <w:lang w:val="en-US" w:eastAsia="zh-CN"/>
        </w:rPr>
        <w:t>。巩固全国双拥模范城“八连冠”成果，开展新一轮全省双拥模范城（县）创建迎评工作。</w:t>
      </w:r>
    </w:p>
    <w:p>
      <w:pPr>
        <w:bidi w:val="0"/>
        <w:rPr>
          <w:rFonts w:hint="default"/>
          <w:color w:val="auto"/>
          <w:lang w:val="en-US" w:eastAsia="zh-CN"/>
        </w:rPr>
      </w:pPr>
      <w:r>
        <w:rPr>
          <w:rFonts w:hint="eastAsia" w:ascii="楷体_GB2312" w:hAnsi="楷体_GB2312" w:eastAsia="楷体_GB2312" w:cs="楷体_GB2312"/>
          <w:b/>
          <w:bCs/>
          <w:color w:val="auto"/>
          <w:lang w:val="en-US" w:eastAsia="zh-CN"/>
        </w:rPr>
        <w:t>强化优军基础设施建设。</w:t>
      </w:r>
      <w:r>
        <w:rPr>
          <w:rFonts w:hint="default"/>
          <w:color w:val="auto"/>
          <w:lang w:val="en-US" w:eastAsia="zh-CN"/>
        </w:rPr>
        <w:t>全面扎实推进退役军人服务中心（站）规范化建设，</w:t>
      </w:r>
      <w:r>
        <w:rPr>
          <w:rFonts w:hint="eastAsia"/>
          <w:color w:val="auto"/>
          <w:lang w:val="en-US" w:eastAsia="zh-CN"/>
        </w:rPr>
        <w:t>提升</w:t>
      </w:r>
      <w:r>
        <w:rPr>
          <w:rFonts w:hint="default"/>
          <w:color w:val="auto"/>
          <w:lang w:val="en-US" w:eastAsia="zh-CN"/>
        </w:rPr>
        <w:t>学习教育、政策咨询和服务保障</w:t>
      </w:r>
      <w:r>
        <w:rPr>
          <w:rFonts w:hint="eastAsia"/>
          <w:color w:val="auto"/>
          <w:lang w:val="en-US" w:eastAsia="zh-CN"/>
        </w:rPr>
        <w:t>能力</w:t>
      </w:r>
      <w:r>
        <w:rPr>
          <w:rFonts w:hint="default"/>
          <w:color w:val="auto"/>
          <w:lang w:val="en-US" w:eastAsia="zh-CN"/>
        </w:rPr>
        <w:t>，全方位提升基层工作人员的政策理论和业务水平，确保退役军人服务保障和政策落实的“最后一公里”畅通无阻。加强优抚事业单位管理，</w:t>
      </w:r>
      <w:r>
        <w:rPr>
          <w:rFonts w:hint="eastAsia"/>
          <w:color w:val="auto"/>
        </w:rPr>
        <w:t>持续改善市、县区光荣院供养条件，</w:t>
      </w:r>
      <w:r>
        <w:rPr>
          <w:rFonts w:hint="eastAsia"/>
          <w:color w:val="auto"/>
          <w:lang w:val="en-US" w:eastAsia="zh-CN"/>
        </w:rPr>
        <w:t>加强光荣院标准化建设，</w:t>
      </w:r>
      <w:r>
        <w:rPr>
          <w:rFonts w:hint="default"/>
          <w:color w:val="auto"/>
          <w:lang w:val="en-US" w:eastAsia="zh-CN"/>
        </w:rPr>
        <w:t>提高光荣院、光荣间覆盖率</w:t>
      </w:r>
      <w:r>
        <w:rPr>
          <w:rFonts w:hint="eastAsia"/>
          <w:color w:val="auto"/>
        </w:rPr>
        <w:t>。</w:t>
      </w:r>
      <w:r>
        <w:rPr>
          <w:rFonts w:hint="default"/>
          <w:color w:val="auto"/>
          <w:lang w:val="en-US" w:eastAsia="zh-CN"/>
        </w:rPr>
        <w:t>加快推进智慧光荣院建设。持续推进退役军人信息化工作，加快建设“互联网+退役军人服务”体系</w:t>
      </w:r>
      <w:r>
        <w:rPr>
          <w:rFonts w:hint="eastAsia"/>
          <w:color w:val="auto"/>
          <w:lang w:val="en-US" w:eastAsia="zh-CN"/>
        </w:rPr>
        <w:t>。</w:t>
      </w:r>
      <w:r>
        <w:rPr>
          <w:rFonts w:hint="default"/>
          <w:color w:val="auto"/>
        </w:rPr>
        <w:t>加强烈士纪念设施规划建设和保护管理，打造爱国主义教育主阵地，深度挖掘宣传宿州红色历史。抢抓烈士纪念设施修缮管理维护机遇，开展烈士纪念设施提质改造工程。</w:t>
      </w:r>
      <w:r>
        <w:rPr>
          <w:color w:val="auto"/>
        </w:rPr>
        <w:t>全面落实军休干部待遇</w:t>
      </w:r>
      <w:r>
        <w:rPr>
          <w:rFonts w:hint="eastAsia"/>
          <w:color w:val="auto"/>
          <w:lang w:eastAsia="zh-CN"/>
        </w:rPr>
        <w:t>，</w:t>
      </w:r>
      <w:r>
        <w:rPr>
          <w:rFonts w:hint="eastAsia"/>
          <w:color w:val="auto"/>
          <w:lang w:val="en-US" w:eastAsia="zh-CN"/>
        </w:rPr>
        <w:t>提质改造军休活动中心，推进军休干部居家适老化改造配套基础设施建设。</w:t>
      </w:r>
    </w:p>
    <w:p>
      <w:pPr>
        <w:pStyle w:val="22"/>
        <w:rPr>
          <w:rFonts w:hint="default"/>
          <w:color w:val="auto"/>
          <w:sz w:val="32"/>
          <w:szCs w:val="32"/>
          <w:lang w:val="en-US" w:eastAsia="zh-CN"/>
        </w:rPr>
      </w:pPr>
      <w:r>
        <w:rPr>
          <w:rFonts w:hint="eastAsia" w:ascii="楷体_GB2312" w:hAnsi="楷体_GB2312" w:eastAsia="楷体_GB2312" w:cs="楷体_GB2312"/>
          <w:b/>
          <w:bCs/>
          <w:color w:val="auto"/>
          <w:sz w:val="32"/>
          <w:szCs w:val="32"/>
          <w:lang w:val="en-US" w:eastAsia="zh-CN"/>
        </w:rPr>
        <w:t>提高</w:t>
      </w:r>
      <w:r>
        <w:rPr>
          <w:rFonts w:hint="eastAsia" w:ascii="楷体_GB2312" w:hAnsi="楷体_GB2312" w:eastAsia="楷体_GB2312" w:cs="楷体_GB2312"/>
          <w:b/>
          <w:bCs/>
          <w:color w:val="auto"/>
          <w:sz w:val="32"/>
          <w:szCs w:val="32"/>
        </w:rPr>
        <w:t>优抚保障</w:t>
      </w:r>
      <w:r>
        <w:rPr>
          <w:rFonts w:hint="eastAsia" w:ascii="楷体_GB2312" w:hAnsi="楷体_GB2312" w:eastAsia="楷体_GB2312" w:cs="楷体_GB2312"/>
          <w:b/>
          <w:bCs/>
          <w:color w:val="auto"/>
          <w:sz w:val="32"/>
          <w:szCs w:val="32"/>
          <w:lang w:val="en-US" w:eastAsia="zh-CN"/>
        </w:rPr>
        <w:t>工作水平</w:t>
      </w:r>
      <w:r>
        <w:rPr>
          <w:rFonts w:hint="eastAsia" w:ascii="楷体_GB2312" w:hAnsi="楷体_GB2312" w:eastAsia="楷体_GB2312" w:cs="楷体_GB2312"/>
          <w:b/>
          <w:bCs/>
          <w:color w:val="auto"/>
          <w:sz w:val="32"/>
          <w:szCs w:val="32"/>
          <w:lang w:eastAsia="zh-CN"/>
        </w:rPr>
        <w:t>。</w:t>
      </w:r>
      <w:r>
        <w:rPr>
          <w:rFonts w:hint="default"/>
          <w:color w:val="auto"/>
          <w:sz w:val="32"/>
          <w:szCs w:val="32"/>
        </w:rPr>
        <w:t>推</w:t>
      </w:r>
      <w:r>
        <w:rPr>
          <w:rFonts w:hint="default"/>
          <w:color w:val="auto"/>
          <w:sz w:val="32"/>
          <w:szCs w:val="32"/>
          <w:lang w:val="en-US" w:eastAsia="zh-CN"/>
        </w:rPr>
        <w:t>动</w:t>
      </w:r>
      <w:r>
        <w:rPr>
          <w:rFonts w:hint="default"/>
          <w:color w:val="auto"/>
          <w:sz w:val="32"/>
          <w:szCs w:val="32"/>
        </w:rPr>
        <w:t>优抚事业改革创新发展，建立健全科学规范的优抚待遇保障体系。认真落实优抚对象享受普惠加优待的相关规定，确保优抚对象在充分享受公民养老、医疗、教育、就业、住房、救助以及残疾人、老年人等保障待遇基础上，再享受相应的抚恤优待。为年老体衰、身患老年病或慢性病的重点优抚对象提供医疗签约服务；组织定点医院为优抚对象医疗巡诊或为优抚对象开展健康体检工作。积极抓好国家复退军人荣誉激励政策，贯彻执行军队表彰奖励与地方待遇挂钩衔接政策，进一步落实立功受奖的现役军人家庭奖励优待政策。</w:t>
      </w:r>
      <w:r>
        <w:rPr>
          <w:rFonts w:hint="eastAsia"/>
          <w:color w:val="auto"/>
          <w:sz w:val="32"/>
          <w:szCs w:val="32"/>
          <w:lang w:eastAsia="zh-CN"/>
        </w:rPr>
        <w:t>妥善接收安置滞留军队离退休干部、退休士官、伤病残初级士官和义务兵。</w:t>
      </w:r>
      <w:r>
        <w:rPr>
          <w:rFonts w:hint="default"/>
          <w:color w:val="auto"/>
          <w:sz w:val="32"/>
          <w:szCs w:val="32"/>
          <w:lang w:val="en-US" w:eastAsia="zh-CN"/>
        </w:rPr>
        <w:t>加强各部门之间合作，明确权责划分，协力将优抚</w:t>
      </w:r>
      <w:r>
        <w:rPr>
          <w:rFonts w:hint="eastAsia"/>
          <w:color w:val="auto"/>
          <w:sz w:val="32"/>
          <w:szCs w:val="32"/>
          <w:lang w:val="en-US" w:eastAsia="zh-CN"/>
        </w:rPr>
        <w:t>保障</w:t>
      </w:r>
      <w:r>
        <w:rPr>
          <w:rFonts w:hint="default"/>
          <w:color w:val="auto"/>
          <w:sz w:val="32"/>
          <w:szCs w:val="32"/>
          <w:lang w:val="en-US" w:eastAsia="zh-CN"/>
        </w:rPr>
        <w:t>工作提高到一个新的水平。</w:t>
      </w:r>
    </w:p>
    <w:p>
      <w:pPr>
        <w:bidi w:val="0"/>
        <w:rPr>
          <w:rFonts w:hint="default"/>
          <w:color w:val="auto"/>
        </w:rPr>
      </w:pPr>
      <w:r>
        <w:rPr>
          <w:rFonts w:hint="eastAsia" w:ascii="楷体_GB2312" w:hAnsi="楷体_GB2312" w:eastAsia="楷体_GB2312" w:cs="楷体_GB2312"/>
          <w:b/>
          <w:bCs/>
          <w:color w:val="auto"/>
          <w:lang w:val="en-US" w:eastAsia="zh-CN"/>
        </w:rPr>
        <w:t>充分发挥退役军人作用。</w:t>
      </w:r>
      <w:r>
        <w:rPr>
          <w:rFonts w:hint="default"/>
          <w:color w:val="auto"/>
          <w:lang w:val="en-US" w:eastAsia="zh-CN"/>
        </w:rPr>
        <w:t>夯实军事人力资源转化基础，</w:t>
      </w:r>
      <w:r>
        <w:rPr>
          <w:rFonts w:hint="eastAsia"/>
          <w:color w:val="auto"/>
          <w:lang w:val="en-US" w:eastAsia="zh-CN"/>
        </w:rPr>
        <w:t>促进军人充分发挥自身作用</w:t>
      </w:r>
      <w:r>
        <w:rPr>
          <w:rFonts w:hint="default"/>
          <w:color w:val="auto"/>
          <w:lang w:val="en-US" w:eastAsia="zh-CN"/>
        </w:rPr>
        <w:t>。</w:t>
      </w:r>
      <w:r>
        <w:rPr>
          <w:rFonts w:hint="eastAsia"/>
          <w:color w:val="auto"/>
          <w:lang w:val="en-US" w:eastAsia="zh-CN"/>
        </w:rPr>
        <w:t>积极做好就业帮扶工作，认真落实促进退役军人创业就业的各类优惠政策。常态化开展招聘活动，组建就业创业指导团队，通过提供就业服务、鼓励企业吸纳、设置公益性岗位等方式，帮助就业困难退役军人优先就业。</w:t>
      </w:r>
      <w:r>
        <w:rPr>
          <w:rFonts w:hint="default"/>
          <w:color w:val="auto"/>
          <w:lang w:val="en-US" w:eastAsia="zh-CN"/>
        </w:rPr>
        <w:t>持续加强退役军人党员教育管理，</w:t>
      </w:r>
      <w:r>
        <w:rPr>
          <w:rFonts w:hint="eastAsia"/>
          <w:color w:val="auto"/>
          <w:lang w:val="en-US" w:eastAsia="zh-CN"/>
        </w:rPr>
        <w:t>大力引导退役军人回乡、社区参与乡村振兴和社会治理等基层建设工作。建立选拔、使用长效机制，注重培养使用“兵支书”“兵委员”“兵小组长”。加大退役军人党员发展力度，加强典型宣传，将优秀退役军人党员纳入村和社区后备力量队伍。加强退役军人职业教育培养，将退役军人纳入乡村人才振兴培育计划。支持和促进退役军人志愿服务组织规范化、常态化发展，</w:t>
      </w:r>
      <w:r>
        <w:rPr>
          <w:rFonts w:hint="eastAsia"/>
          <w:color w:val="auto"/>
        </w:rPr>
        <w:t>在享受相关荣誉、关爱帮扶</w:t>
      </w:r>
      <w:r>
        <w:rPr>
          <w:rFonts w:hint="eastAsia"/>
          <w:color w:val="auto"/>
          <w:lang w:eastAsia="zh-CN"/>
        </w:rPr>
        <w:t>、</w:t>
      </w:r>
      <w:r>
        <w:rPr>
          <w:rFonts w:hint="eastAsia"/>
          <w:color w:val="auto"/>
          <w:lang w:val="en-US" w:eastAsia="zh-CN"/>
        </w:rPr>
        <w:t>技能培训</w:t>
      </w:r>
      <w:r>
        <w:rPr>
          <w:rFonts w:hint="eastAsia"/>
          <w:color w:val="auto"/>
        </w:rPr>
        <w:t>等方面</w:t>
      </w:r>
      <w:r>
        <w:rPr>
          <w:rFonts w:hint="eastAsia"/>
          <w:color w:val="auto"/>
          <w:lang w:val="en-US" w:eastAsia="zh-CN"/>
        </w:rPr>
        <w:t>给予志愿服务军人资金和政策</w:t>
      </w:r>
      <w:r>
        <w:rPr>
          <w:rFonts w:hint="eastAsia"/>
          <w:color w:val="auto"/>
        </w:rPr>
        <w:t>倾斜</w:t>
      </w:r>
      <w:r>
        <w:rPr>
          <w:rFonts w:hint="eastAsia"/>
          <w:color w:val="auto"/>
          <w:lang w:eastAsia="zh-CN"/>
        </w:rPr>
        <w:t>。</w:t>
      </w:r>
      <w:r>
        <w:rPr>
          <w:rFonts w:hint="eastAsia"/>
          <w:color w:val="auto"/>
          <w:lang w:val="en-US" w:eastAsia="zh-CN"/>
        </w:rPr>
        <w:t>探索建立一村（社区）一支退役军人志愿服务队模式。</w:t>
      </w:r>
    </w:p>
    <w:p>
      <w:pPr>
        <w:pStyle w:val="3"/>
        <w:bidi w:val="0"/>
        <w:rPr>
          <w:rFonts w:hint="default"/>
          <w:color w:val="auto"/>
          <w:lang w:val="en-US" w:eastAsia="zh-CN"/>
        </w:rPr>
      </w:pPr>
      <w:bookmarkStart w:id="35" w:name="_Toc24177"/>
      <w:bookmarkStart w:id="36" w:name="_Toc16152"/>
      <w:r>
        <w:rPr>
          <w:rFonts w:hint="default"/>
          <w:color w:val="auto"/>
          <w:lang w:val="en-US" w:eastAsia="zh-CN"/>
        </w:rPr>
        <w:t>第九节  文体服务保障</w:t>
      </w:r>
      <w:bookmarkEnd w:id="35"/>
      <w:bookmarkEnd w:id="36"/>
    </w:p>
    <w:p>
      <w:pPr>
        <w:bidi w:val="0"/>
        <w:rPr>
          <w:rFonts w:hint="default" w:ascii="Times New Roman" w:hAnsi="Times New Roman" w:eastAsia="仿宋_GB2312" w:cs="Times New Roman"/>
          <w:color w:val="auto"/>
          <w:szCs w:val="30"/>
          <w:highlight w:val="none"/>
        </w:rPr>
      </w:pPr>
      <w:r>
        <w:rPr>
          <w:rFonts w:hint="default"/>
          <w:color w:val="auto"/>
          <w:lang w:val="en-US" w:eastAsia="zh-CN"/>
        </w:rPr>
        <w:t>统筹城乡公共文化体育事业发展，完善布局</w:t>
      </w:r>
      <w:r>
        <w:rPr>
          <w:rFonts w:hint="eastAsia"/>
          <w:color w:val="auto"/>
          <w:lang w:val="en-US" w:eastAsia="zh-CN"/>
        </w:rPr>
        <w:t>、</w:t>
      </w:r>
      <w:r>
        <w:rPr>
          <w:rFonts w:hint="default"/>
          <w:color w:val="auto"/>
          <w:lang w:val="en-US" w:eastAsia="zh-CN"/>
        </w:rPr>
        <w:t>增加供给，创新实施文化体育惠民工程，</w:t>
      </w:r>
      <w:r>
        <w:rPr>
          <w:rFonts w:hint="eastAsia"/>
          <w:color w:val="auto"/>
          <w:lang w:val="en-US" w:eastAsia="zh-CN"/>
        </w:rPr>
        <w:t>到2025年，基本建成</w:t>
      </w:r>
      <w:r>
        <w:rPr>
          <w:rFonts w:hint="default"/>
          <w:color w:val="auto"/>
          <w:lang w:val="en-US" w:eastAsia="zh-CN"/>
        </w:rPr>
        <w:t>覆盖城乡、便捷高效的公共文化体育服务体系</w:t>
      </w:r>
      <w:r>
        <w:rPr>
          <w:rFonts w:hint="eastAsia"/>
          <w:color w:val="auto"/>
          <w:lang w:val="en-US" w:eastAsia="zh-CN"/>
        </w:rPr>
        <w:t>；</w:t>
      </w:r>
      <w:r>
        <w:rPr>
          <w:rFonts w:hint="default"/>
          <w:color w:val="auto"/>
          <w:highlight w:val="none"/>
          <w:lang w:val="en-US" w:eastAsia="zh-CN"/>
        </w:rPr>
        <w:t>每万人口拥有公共图书馆建筑面积</w:t>
      </w:r>
      <w:r>
        <w:rPr>
          <w:rFonts w:hint="eastAsia"/>
          <w:color w:val="auto"/>
          <w:highlight w:val="none"/>
          <w:lang w:val="en-US" w:eastAsia="zh-CN"/>
        </w:rPr>
        <w:t>达到</w:t>
      </w:r>
      <w:r>
        <w:rPr>
          <w:rFonts w:hint="default"/>
          <w:color w:val="auto"/>
          <w:highlight w:val="none"/>
          <w:lang w:val="en-US" w:eastAsia="zh-CN"/>
        </w:rPr>
        <w:t>439.5平方米，每万人口拥有公共文化馆（站）建筑面积</w:t>
      </w:r>
      <w:r>
        <w:rPr>
          <w:rFonts w:hint="eastAsia"/>
          <w:color w:val="auto"/>
          <w:highlight w:val="none"/>
          <w:lang w:val="en-US" w:eastAsia="zh-CN"/>
        </w:rPr>
        <w:t>达到</w:t>
      </w:r>
      <w:r>
        <w:rPr>
          <w:rFonts w:hint="default"/>
          <w:color w:val="auto"/>
          <w:highlight w:val="none"/>
          <w:lang w:val="en-US" w:eastAsia="zh-CN"/>
        </w:rPr>
        <w:t>139.0平方米，人均体育场地面积不少于</w:t>
      </w:r>
      <w:r>
        <w:rPr>
          <w:rFonts w:hint="eastAsia"/>
          <w:color w:val="auto"/>
          <w:highlight w:val="none"/>
          <w:lang w:val="en-US" w:eastAsia="zh-CN"/>
        </w:rPr>
        <w:t>2.5</w:t>
      </w:r>
      <w:r>
        <w:rPr>
          <w:rFonts w:hint="default"/>
          <w:color w:val="auto"/>
          <w:highlight w:val="none"/>
          <w:lang w:val="en-US" w:eastAsia="zh-CN"/>
        </w:rPr>
        <w:t>平方米。</w:t>
      </w:r>
    </w:p>
    <w:p>
      <w:pPr>
        <w:bidi w:val="0"/>
        <w:rPr>
          <w:rFonts w:hint="eastAsia"/>
          <w:color w:val="auto"/>
        </w:rPr>
      </w:pPr>
      <w:r>
        <w:rPr>
          <w:rFonts w:hint="eastAsia" w:ascii="楷体_GB2312" w:hAnsi="楷体_GB2312" w:eastAsia="楷体_GB2312" w:cs="楷体_GB2312"/>
          <w:b/>
          <w:bCs/>
          <w:color w:val="auto"/>
        </w:rPr>
        <w:t>提升公共文化服务水平。</w:t>
      </w:r>
      <w:r>
        <w:rPr>
          <w:rFonts w:hint="default"/>
          <w:color w:val="auto"/>
          <w:lang w:val="en-US" w:eastAsia="zh-CN"/>
        </w:rPr>
        <w:t>统筹城乡公共文化设施布局、服务供给、队伍建设、资金配置，</w:t>
      </w:r>
      <w:r>
        <w:rPr>
          <w:rFonts w:hint="eastAsia"/>
          <w:color w:val="auto"/>
        </w:rPr>
        <w:t>健全市、县（区）、乡镇（街道）、村（社区）四级公共文化服务体系，落实公共文化服务实施标准，提升公共文化设施服务水平。</w:t>
      </w:r>
      <w:r>
        <w:rPr>
          <w:rFonts w:hint="eastAsia"/>
          <w:color w:val="auto"/>
          <w:lang w:val="en-US" w:eastAsia="zh-CN"/>
        </w:rPr>
        <w:t>有序推进社会化运营，</w:t>
      </w:r>
      <w:r>
        <w:rPr>
          <w:rFonts w:hint="default"/>
          <w:color w:val="auto"/>
          <w:lang w:val="en-US" w:eastAsia="zh-CN"/>
        </w:rPr>
        <w:t>提高基层综合性文化服务</w:t>
      </w:r>
      <w:r>
        <w:rPr>
          <w:rFonts w:hint="eastAsia"/>
          <w:color w:val="auto"/>
          <w:lang w:val="en-US" w:eastAsia="zh-CN"/>
        </w:rPr>
        <w:t>设施</w:t>
      </w:r>
      <w:r>
        <w:rPr>
          <w:rFonts w:hint="default"/>
          <w:color w:val="auto"/>
          <w:lang w:val="en-US" w:eastAsia="zh-CN"/>
        </w:rPr>
        <w:t>整体功能</w:t>
      </w:r>
      <w:r>
        <w:rPr>
          <w:rFonts w:hint="eastAsia"/>
          <w:color w:val="auto"/>
          <w:lang w:val="en-US" w:eastAsia="zh-CN"/>
        </w:rPr>
        <w:t>和管养水平。</w:t>
      </w:r>
      <w:r>
        <w:rPr>
          <w:rFonts w:hint="default"/>
          <w:color w:val="auto"/>
          <w:lang w:val="en-US" w:eastAsia="zh-CN"/>
        </w:rPr>
        <w:t>加快建设公共</w:t>
      </w:r>
      <w:r>
        <w:rPr>
          <w:rFonts w:hint="eastAsia"/>
          <w:color w:val="auto"/>
          <w:lang w:val="en-US" w:eastAsia="zh-CN"/>
        </w:rPr>
        <w:t>文化</w:t>
      </w:r>
      <w:r>
        <w:rPr>
          <w:rFonts w:hint="default"/>
          <w:color w:val="auto"/>
          <w:lang w:val="en-US" w:eastAsia="zh-CN"/>
        </w:rPr>
        <w:t>设施</w:t>
      </w:r>
      <w:r>
        <w:rPr>
          <w:rFonts w:hint="eastAsia"/>
          <w:color w:val="auto"/>
          <w:lang w:val="en-US" w:eastAsia="zh-CN"/>
        </w:rPr>
        <w:t>，</w:t>
      </w:r>
      <w:r>
        <w:rPr>
          <w:rFonts w:hint="eastAsia"/>
          <w:color w:val="auto"/>
        </w:rPr>
        <w:t>充分利用现有城乡公共设施，统筹建设基层综合文化服务中心。将民办博物馆、档案馆等纳入全市公共文化一体化服务体系</w:t>
      </w:r>
      <w:r>
        <w:rPr>
          <w:rFonts w:hint="eastAsia"/>
          <w:color w:val="auto"/>
          <w:lang w:eastAsia="zh-CN"/>
        </w:rPr>
        <w:t>。加强智慧图书馆、智慧博物馆、数字文化馆（站）建设。</w:t>
      </w:r>
      <w:r>
        <w:rPr>
          <w:rFonts w:hint="eastAsia"/>
          <w:color w:val="auto"/>
        </w:rPr>
        <w:t>不断实施图书馆、文化馆等场馆的总分馆体系建设，推动优质文化资源向下流动。继续支持爱国主义教育示范基地、博物馆、美术馆、公共图书馆、文化馆（站）等公共文化设施免费开放。</w:t>
      </w:r>
      <w:r>
        <w:rPr>
          <w:color w:val="auto"/>
        </w:rPr>
        <w:t>创新文化服务方式，推进公共文化设施、文化资源和文化产品</w:t>
      </w:r>
      <w:r>
        <w:rPr>
          <w:rFonts w:hint="eastAsia"/>
          <w:color w:val="auto"/>
          <w:lang w:eastAsia="zh-CN"/>
        </w:rPr>
        <w:t>“</w:t>
      </w:r>
      <w:r>
        <w:rPr>
          <w:color w:val="auto"/>
        </w:rPr>
        <w:t>菜单式</w:t>
      </w:r>
      <w:r>
        <w:rPr>
          <w:rFonts w:hint="eastAsia"/>
          <w:color w:val="auto"/>
          <w:lang w:eastAsia="zh-CN"/>
        </w:rPr>
        <w:t>”</w:t>
      </w:r>
      <w:r>
        <w:rPr>
          <w:rFonts w:hint="eastAsia"/>
          <w:color w:val="auto"/>
        </w:rPr>
        <w:t>、</w:t>
      </w:r>
      <w:r>
        <w:rPr>
          <w:rFonts w:hint="eastAsia"/>
          <w:color w:val="auto"/>
          <w:lang w:eastAsia="zh-CN"/>
        </w:rPr>
        <w:t>“</w:t>
      </w:r>
      <w:r>
        <w:rPr>
          <w:color w:val="auto"/>
        </w:rPr>
        <w:t>订单式</w:t>
      </w:r>
      <w:r>
        <w:rPr>
          <w:rFonts w:hint="eastAsia"/>
          <w:color w:val="auto"/>
          <w:lang w:eastAsia="zh-CN"/>
        </w:rPr>
        <w:t>”</w:t>
      </w:r>
      <w:r>
        <w:rPr>
          <w:color w:val="auto"/>
        </w:rPr>
        <w:t>服务</w:t>
      </w:r>
      <w:r>
        <w:rPr>
          <w:rFonts w:hint="eastAsia"/>
          <w:color w:val="auto"/>
        </w:rPr>
        <w:t>。</w:t>
      </w:r>
      <w:r>
        <w:rPr>
          <w:rFonts w:hint="eastAsia"/>
          <w:color w:val="auto"/>
          <w:lang w:eastAsia="zh-CN"/>
        </w:rPr>
        <w:t>广泛</w:t>
      </w:r>
      <w:r>
        <w:rPr>
          <w:color w:val="auto"/>
        </w:rPr>
        <w:t>开展群众性、公益性文化艺术活动，推进文化、戏曲进社区、乡村、校园、园区等</w:t>
      </w:r>
      <w:r>
        <w:rPr>
          <w:rFonts w:hint="eastAsia"/>
          <w:color w:val="auto"/>
          <w:lang w:eastAsia="zh-CN"/>
        </w:rPr>
        <w:t>，</w:t>
      </w:r>
      <w:r>
        <w:rPr>
          <w:rFonts w:hint="eastAsia"/>
          <w:color w:val="auto"/>
          <w:lang w:val="en-US" w:eastAsia="zh-CN"/>
        </w:rPr>
        <w:t>继续开展“送戏进万村”活动</w:t>
      </w:r>
      <w:r>
        <w:rPr>
          <w:color w:val="auto"/>
        </w:rPr>
        <w:t>，提高全民文化活动参与率</w:t>
      </w:r>
      <w:r>
        <w:rPr>
          <w:rFonts w:hint="eastAsia"/>
          <w:color w:val="auto"/>
        </w:rPr>
        <w:t>。</w:t>
      </w:r>
      <w:r>
        <w:rPr>
          <w:color w:val="auto"/>
        </w:rPr>
        <w:t>加大政府向社会力量购买公共文化服务力度</w:t>
      </w:r>
      <w:r>
        <w:rPr>
          <w:rFonts w:hint="eastAsia"/>
          <w:color w:val="auto"/>
          <w:lang w:eastAsia="zh-CN"/>
        </w:rPr>
        <w:t>，</w:t>
      </w:r>
      <w:r>
        <w:rPr>
          <w:rFonts w:hint="eastAsia"/>
          <w:color w:val="auto"/>
        </w:rPr>
        <w:t>制定社会力量参与公共文化场馆建设和服务的实施办法，引导民间文艺社团积极参与公共文化场馆开展的各类公益性文化活动。</w:t>
      </w:r>
      <w:r>
        <w:rPr>
          <w:rFonts w:hint="eastAsia"/>
          <w:color w:val="auto"/>
          <w:lang w:val="en-US" w:eastAsia="zh-CN"/>
        </w:rPr>
        <w:t>到2025年全市实现乡村两级公共文化服务全覆盖。</w:t>
      </w:r>
    </w:p>
    <w:p>
      <w:pPr>
        <w:bidi w:val="0"/>
        <w:rPr>
          <w:rFonts w:hint="eastAsia" w:ascii="仿宋" w:hAnsi="仿宋"/>
          <w:color w:val="auto"/>
          <w:highlight w:val="none"/>
        </w:rPr>
      </w:pPr>
      <w:r>
        <w:rPr>
          <w:rFonts w:hint="eastAsia" w:ascii="楷体_GB2312" w:hAnsi="楷体_GB2312" w:eastAsia="楷体_GB2312" w:cs="楷体_GB2312"/>
          <w:b/>
          <w:bCs/>
          <w:color w:val="auto"/>
          <w:lang w:val="en-US" w:eastAsia="zh-CN"/>
        </w:rPr>
        <w:t>提升</w:t>
      </w:r>
      <w:r>
        <w:rPr>
          <w:rFonts w:hint="eastAsia" w:ascii="楷体_GB2312" w:hAnsi="楷体_GB2312" w:eastAsia="楷体_GB2312" w:cs="楷体_GB2312"/>
          <w:b/>
          <w:bCs/>
          <w:color w:val="auto"/>
          <w:lang w:eastAsia="zh-CN"/>
        </w:rPr>
        <w:t>全民健身服务能力</w:t>
      </w:r>
      <w:r>
        <w:rPr>
          <w:rFonts w:hint="eastAsia" w:ascii="楷体_GB2312" w:hAnsi="楷体_GB2312" w:eastAsia="楷体_GB2312" w:cs="楷体_GB2312"/>
          <w:b/>
          <w:bCs/>
          <w:color w:val="auto"/>
        </w:rPr>
        <w:t>。</w:t>
      </w:r>
      <w:r>
        <w:rPr>
          <w:rFonts w:hint="default"/>
          <w:color w:val="auto"/>
          <w:lang w:val="en-US" w:eastAsia="zh-CN"/>
        </w:rPr>
        <w:t>实施全民健身设施补短板工程，持续完善市、县（区）、乡镇（街道）、行政村（社区）</w:t>
      </w:r>
      <w:r>
        <w:rPr>
          <w:rFonts w:hint="eastAsia"/>
          <w:color w:val="auto"/>
          <w:lang w:val="en-US" w:eastAsia="zh-CN"/>
        </w:rPr>
        <w:t>四</w:t>
      </w:r>
      <w:r>
        <w:rPr>
          <w:rFonts w:hint="default"/>
          <w:color w:val="auto"/>
          <w:lang w:val="en-US" w:eastAsia="zh-CN"/>
        </w:rPr>
        <w:t>级全民健身设施网络。完善</w:t>
      </w:r>
      <w:r>
        <w:rPr>
          <w:rFonts w:hint="eastAsia"/>
          <w:color w:val="auto"/>
          <w:lang w:val="en-US" w:eastAsia="zh-CN"/>
        </w:rPr>
        <w:t>县级公共体育场、</w:t>
      </w:r>
      <w:r>
        <w:rPr>
          <w:rFonts w:hint="default"/>
          <w:color w:val="auto"/>
          <w:lang w:val="en-US" w:eastAsia="zh-CN"/>
        </w:rPr>
        <w:t>城市绿道、健身步道、自行车道、全民健身中心、体育健身公园、社区文体广场以及足球、</w:t>
      </w:r>
      <w:r>
        <w:rPr>
          <w:rFonts w:hint="eastAsia"/>
          <w:color w:val="auto"/>
          <w:lang w:val="en-US" w:eastAsia="zh-CN"/>
        </w:rPr>
        <w:t>冰雪运动、农民体育健身工程</w:t>
      </w:r>
      <w:r>
        <w:rPr>
          <w:rFonts w:hint="default"/>
          <w:color w:val="auto"/>
          <w:lang w:val="en-US" w:eastAsia="zh-CN"/>
        </w:rPr>
        <w:t>等场地设施，重点推进贴近社区、方便可达的全民健身场地设施建设。</w:t>
      </w:r>
      <w:r>
        <w:rPr>
          <w:rFonts w:hint="eastAsia"/>
          <w:color w:val="auto"/>
        </w:rPr>
        <w:t>推动公益性体育运动场所向乡镇人口延伸覆盖。落实好村委会、社区基层组织管理作用，加强对公共体育服务设施后期维护管理。合理利用公园、体育中心、闲置厂房、校舍操场、社区空置场所等，拓展公共体育设施场所</w:t>
      </w:r>
      <w:r>
        <w:rPr>
          <w:rFonts w:hint="eastAsia"/>
          <w:color w:val="auto"/>
          <w:lang w:eastAsia="zh-CN"/>
        </w:rPr>
        <w:t>，</w:t>
      </w:r>
      <w:r>
        <w:rPr>
          <w:rFonts w:hint="eastAsia"/>
          <w:color w:val="auto"/>
          <w:lang w:val="en-US" w:eastAsia="zh-CN"/>
        </w:rPr>
        <w:t>打造城镇社</w:t>
      </w:r>
      <w:r>
        <w:rPr>
          <w:rFonts w:hint="eastAsia"/>
          <w:color w:val="auto"/>
          <w:highlight w:val="none"/>
          <w:lang w:val="en-US" w:eastAsia="zh-CN"/>
        </w:rPr>
        <w:t>区10分钟健身圈</w:t>
      </w:r>
      <w:r>
        <w:rPr>
          <w:rFonts w:hint="eastAsia"/>
          <w:color w:val="auto"/>
          <w:lang w:val="en-US" w:eastAsia="zh-CN"/>
        </w:rPr>
        <w:t>。</w:t>
      </w:r>
      <w:r>
        <w:rPr>
          <w:rFonts w:hint="eastAsia"/>
          <w:color w:val="auto"/>
        </w:rPr>
        <w:t>进一步完善管理机制，提升各类公共体育场馆免费或低收费开放服务水平，促进学校体育设施与公共体育设施的双向开放。实施青少年体育运动计划，有序开展校园足球等。采用政府购买服务的形式扩大群众体育供给方式。</w:t>
      </w:r>
      <w:r>
        <w:rPr>
          <w:rFonts w:hint="eastAsia"/>
          <w:color w:val="auto"/>
          <w:lang w:eastAsia="zh-CN"/>
        </w:rPr>
        <w:t>实施全民健身普及工程，推广居家健身和全民健身网络赛事活动，打造优质社会体育指导员队伍，实现科学健身指导体系市县全覆盖。</w:t>
      </w:r>
      <w:r>
        <w:rPr>
          <w:rFonts w:hint="eastAsia"/>
          <w:color w:val="auto"/>
          <w:lang w:val="en-US" w:eastAsia="zh-CN"/>
        </w:rPr>
        <w:t>到2025年，经常参加体育锻炼人数比例</w:t>
      </w:r>
      <w:r>
        <w:rPr>
          <w:rFonts w:hint="eastAsia"/>
          <w:color w:val="auto"/>
          <w:highlight w:val="none"/>
          <w:lang w:val="en-US" w:eastAsia="zh-CN"/>
        </w:rPr>
        <w:t>超过</w:t>
      </w:r>
      <w:r>
        <w:rPr>
          <w:rFonts w:hint="eastAsia"/>
          <w:color w:val="auto"/>
          <w:highlight w:val="yellow"/>
          <w:lang w:val="en-US" w:eastAsia="zh-CN"/>
        </w:rPr>
        <w:t>40%</w:t>
      </w:r>
      <w:r>
        <w:rPr>
          <w:rFonts w:hint="eastAsia"/>
          <w:color w:val="auto"/>
          <w:highlight w:val="none"/>
          <w:lang w:val="en-US" w:eastAsia="zh-CN"/>
        </w:rPr>
        <w:t>，体育综合实力与全市经济社会发展水平相适应</w:t>
      </w:r>
      <w:r>
        <w:rPr>
          <w:rFonts w:hint="eastAsia"/>
          <w:color w:val="auto"/>
          <w:highlight w:val="yellow"/>
          <w:lang w:val="en-US" w:eastAsia="zh-CN"/>
        </w:rPr>
        <w:t>，体育强市基本建成。</w:t>
      </w:r>
    </w:p>
    <w:p>
      <w:pPr>
        <w:bidi w:val="0"/>
        <w:rPr>
          <w:rFonts w:hint="eastAsia" w:ascii="仿宋" w:hAnsi="仿宋"/>
          <w:color w:val="auto"/>
          <w:highlight w:val="none"/>
        </w:rPr>
      </w:pPr>
      <w:r>
        <w:rPr>
          <w:rFonts w:hint="eastAsia" w:ascii="楷体_GB2312" w:hAnsi="楷体_GB2312" w:eastAsia="楷体_GB2312" w:cs="楷体_GB2312"/>
          <w:b/>
          <w:bCs/>
          <w:color w:val="auto"/>
          <w:lang w:val="en-US" w:eastAsia="zh-CN"/>
        </w:rPr>
        <w:t>丰富</w:t>
      </w:r>
      <w:r>
        <w:rPr>
          <w:rFonts w:hint="eastAsia" w:ascii="楷体_GB2312" w:hAnsi="楷体_GB2312" w:eastAsia="楷体_GB2312" w:cs="楷体_GB2312"/>
          <w:b/>
          <w:bCs/>
          <w:color w:val="auto"/>
        </w:rPr>
        <w:t>新闻出版与广播影视。</w:t>
      </w:r>
      <w:r>
        <w:rPr>
          <w:rFonts w:hint="default"/>
          <w:color w:val="auto"/>
          <w:lang w:val="en-US" w:eastAsia="zh-CN"/>
        </w:rPr>
        <w:t>大力倡导全民阅读，拓展城市阅读空间，</w:t>
      </w:r>
      <w:r>
        <w:rPr>
          <w:rFonts w:hint="eastAsia"/>
          <w:color w:val="auto"/>
          <w:lang w:val="en-US" w:eastAsia="zh-CN"/>
        </w:rPr>
        <w:t>加强</w:t>
      </w:r>
      <w:r>
        <w:rPr>
          <w:rFonts w:hint="default"/>
          <w:color w:val="auto"/>
          <w:lang w:val="en-US" w:eastAsia="zh-CN"/>
        </w:rPr>
        <w:t>农家书屋建设</w:t>
      </w:r>
      <w:r>
        <w:rPr>
          <w:rFonts w:hint="eastAsia"/>
          <w:color w:val="auto"/>
          <w:lang w:val="en-US" w:eastAsia="zh-CN"/>
        </w:rPr>
        <w:t>水</w:t>
      </w:r>
      <w:r>
        <w:rPr>
          <w:rFonts w:hint="default"/>
          <w:color w:val="auto"/>
          <w:lang w:val="en-US" w:eastAsia="zh-CN"/>
        </w:rPr>
        <w:t>平，</w:t>
      </w:r>
      <w:r>
        <w:rPr>
          <w:rFonts w:hint="eastAsia"/>
          <w:color w:val="auto"/>
        </w:rPr>
        <w:t>合理规划布局建设村镇网点。</w:t>
      </w:r>
      <w:r>
        <w:rPr>
          <w:rFonts w:hint="default"/>
          <w:color w:val="auto"/>
          <w:lang w:val="en-US" w:eastAsia="zh-CN"/>
        </w:rPr>
        <w:t>持续拓展城乡实体书店网点，丰富群众购书、阅读、文化体验等场所，提升实体书店的覆盖面和质量。</w:t>
      </w:r>
      <w:r>
        <w:rPr>
          <w:rFonts w:hint="eastAsia"/>
          <w:color w:val="auto"/>
        </w:rPr>
        <w:t>根据农村群众实际需求，投放“三农”出版物等，加强书籍及时更新，不断提高农家书屋运营管理水平。加快以5G为代表的网络设施建设，完善数字广播电视户户通，巩固提升无线广播电视覆盖效果和服务质量。</w:t>
      </w:r>
      <w:r>
        <w:rPr>
          <w:rFonts w:hint="eastAsia"/>
          <w:color w:val="auto"/>
          <w:lang w:val="en-US" w:eastAsia="zh-CN"/>
        </w:rPr>
        <w:t>全面推进应急广播建设，市县应急广播平台全部建成，应急广播终端人口覆盖率达到95%以上。</w:t>
      </w:r>
      <w:r>
        <w:rPr>
          <w:rFonts w:hint="default"/>
          <w:color w:val="auto"/>
          <w:lang w:val="en-US" w:eastAsia="zh-CN"/>
        </w:rPr>
        <w:t>鼓励市级媒体集团化发展，建设现代化县（区）融媒体中心，推动县级融媒体中心提质增效。</w:t>
      </w:r>
      <w:r>
        <w:rPr>
          <w:rFonts w:hint="eastAsia"/>
          <w:color w:val="auto"/>
        </w:rPr>
        <w:t>不断提升涉农电视节目质量，推动农村数字电影放映提质增效，精准</w:t>
      </w:r>
      <w:r>
        <w:rPr>
          <w:rFonts w:hint="eastAsia"/>
          <w:color w:val="auto"/>
          <w:lang w:eastAsia="zh-CN"/>
        </w:rPr>
        <w:t>把握</w:t>
      </w:r>
      <w:r>
        <w:rPr>
          <w:rFonts w:hint="eastAsia"/>
          <w:color w:val="auto"/>
        </w:rPr>
        <w:t>农村电影文化节目内容需求，培育农村电影市场，鼓励支持社会力量参与，不断完善农村地区电影放映条件。支持重点镇建设影视剧院等文化场所。</w:t>
      </w:r>
    </w:p>
    <w:p>
      <w:pPr>
        <w:rPr>
          <w:rFonts w:hint="eastAsia"/>
          <w:color w:val="auto"/>
          <w:szCs w:val="22"/>
        </w:rPr>
      </w:pPr>
      <w:r>
        <w:rPr>
          <w:rFonts w:hint="eastAsia"/>
          <w:color w:val="auto"/>
          <w:szCs w:val="22"/>
        </w:rPr>
        <w:br w:type="page"/>
      </w:r>
    </w:p>
    <w:p>
      <w:pPr>
        <w:pStyle w:val="2"/>
        <w:bidi w:val="0"/>
        <w:rPr>
          <w:rFonts w:hint="default"/>
          <w:color w:val="auto"/>
        </w:rPr>
      </w:pPr>
      <w:bookmarkStart w:id="37" w:name="_Toc27830"/>
      <w:bookmarkStart w:id="38" w:name="_Toc19064"/>
      <w:bookmarkStart w:id="39" w:name="_Toc22752"/>
      <w:bookmarkStart w:id="40" w:name="_Toc16971"/>
      <w:bookmarkStart w:id="41" w:name="_Toc30641"/>
      <w:r>
        <w:rPr>
          <w:rFonts w:hint="default"/>
          <w:color w:val="auto"/>
        </w:rPr>
        <w:t>第</w:t>
      </w:r>
      <w:r>
        <w:rPr>
          <w:rFonts w:hint="eastAsia"/>
          <w:color w:val="auto"/>
          <w:lang w:eastAsia="zh-CN"/>
        </w:rPr>
        <w:t>四</w:t>
      </w:r>
      <w:r>
        <w:rPr>
          <w:rFonts w:hint="default"/>
          <w:color w:val="auto"/>
        </w:rPr>
        <w:t xml:space="preserve">章  </w:t>
      </w:r>
      <w:r>
        <w:rPr>
          <w:rFonts w:hint="eastAsia"/>
          <w:color w:val="auto"/>
          <w:lang w:eastAsia="zh-CN"/>
        </w:rPr>
        <w:t>持续</w:t>
      </w:r>
      <w:r>
        <w:rPr>
          <w:rFonts w:hint="default"/>
          <w:color w:val="auto"/>
        </w:rPr>
        <w:t>推进基本公共服务均等化</w:t>
      </w:r>
      <w:bookmarkEnd w:id="37"/>
      <w:bookmarkEnd w:id="38"/>
    </w:p>
    <w:p>
      <w:pPr>
        <w:bidi w:val="0"/>
        <w:rPr>
          <w:rFonts w:hint="default"/>
          <w:color w:val="auto"/>
        </w:rPr>
      </w:pPr>
      <w:r>
        <w:rPr>
          <w:rFonts w:hint="default"/>
          <w:color w:val="auto"/>
        </w:rPr>
        <w:t>聚焦基本公共服务重点领域，</w:t>
      </w:r>
      <w:r>
        <w:rPr>
          <w:rFonts w:hint="eastAsia"/>
          <w:color w:val="auto"/>
          <w:lang w:eastAsia="zh-CN"/>
        </w:rPr>
        <w:t>以促进机会均等为核心，</w:t>
      </w:r>
      <w:r>
        <w:rPr>
          <w:rFonts w:hint="default"/>
          <w:color w:val="auto"/>
        </w:rPr>
        <w:t>落实基本公共服务均等化重点任务，补齐基本公共服务短板，</w:t>
      </w:r>
      <w:r>
        <w:rPr>
          <w:rFonts w:hint="eastAsia"/>
          <w:color w:val="auto"/>
          <w:lang w:val="en-US" w:eastAsia="zh-CN"/>
        </w:rPr>
        <w:t>推动实现</w:t>
      </w:r>
      <w:r>
        <w:rPr>
          <w:rFonts w:hint="default"/>
          <w:color w:val="auto"/>
        </w:rPr>
        <w:t>基本公共服务</w:t>
      </w:r>
      <w:r>
        <w:rPr>
          <w:rFonts w:hint="eastAsia"/>
          <w:color w:val="auto"/>
          <w:lang w:eastAsia="zh-CN"/>
        </w:rPr>
        <w:t>公平</w:t>
      </w:r>
      <w:r>
        <w:rPr>
          <w:rFonts w:hint="default"/>
          <w:color w:val="auto"/>
        </w:rPr>
        <w:t>可及，</w:t>
      </w:r>
      <w:r>
        <w:rPr>
          <w:rFonts w:hint="eastAsia"/>
          <w:color w:val="auto"/>
          <w:lang w:eastAsia="zh-CN"/>
        </w:rPr>
        <w:t>均等享有</w:t>
      </w:r>
      <w:r>
        <w:rPr>
          <w:rFonts w:hint="default"/>
          <w:color w:val="auto"/>
        </w:rPr>
        <w:t>。</w:t>
      </w:r>
    </w:p>
    <w:p>
      <w:pPr>
        <w:pStyle w:val="3"/>
        <w:bidi w:val="0"/>
        <w:rPr>
          <w:rFonts w:hint="eastAsia" w:eastAsia="黑体"/>
          <w:color w:val="auto"/>
          <w:lang w:eastAsia="zh-CN"/>
        </w:rPr>
      </w:pPr>
      <w:bookmarkStart w:id="42" w:name="_Toc6908"/>
      <w:r>
        <w:rPr>
          <w:rFonts w:hint="default"/>
          <w:color w:val="auto"/>
        </w:rPr>
        <w:t>第</w:t>
      </w:r>
      <w:r>
        <w:rPr>
          <w:rFonts w:hint="eastAsia"/>
          <w:color w:val="auto"/>
          <w:lang w:eastAsia="zh-CN"/>
        </w:rPr>
        <w:t>一</w:t>
      </w:r>
      <w:r>
        <w:rPr>
          <w:rFonts w:hint="default"/>
          <w:color w:val="auto"/>
        </w:rPr>
        <w:t xml:space="preserve">节  </w:t>
      </w:r>
      <w:r>
        <w:rPr>
          <w:rFonts w:hint="eastAsia"/>
          <w:color w:val="auto"/>
          <w:lang w:eastAsia="zh-CN"/>
        </w:rPr>
        <w:t>明确基本公共服务项目清单</w:t>
      </w:r>
      <w:bookmarkEnd w:id="42"/>
    </w:p>
    <w:p>
      <w:pPr>
        <w:bidi w:val="0"/>
        <w:rPr>
          <w:rFonts w:hint="eastAsia"/>
          <w:color w:val="auto"/>
          <w:lang w:val="en-US" w:eastAsia="zh-CN"/>
        </w:rPr>
      </w:pPr>
      <w:r>
        <w:rPr>
          <w:rFonts w:hint="eastAsia"/>
          <w:color w:val="auto"/>
          <w:lang w:eastAsia="zh-CN"/>
        </w:rPr>
        <w:t>为保障人民基本生存和发展权利，根据经济社会发展情况，“十四五”时期，以我省基本公共服务项目清单为依据，围绕“幼有所育、学有所教、劳有所得、病有所医、老有所养、住有所居、弱有所扶、优军服务有保障、文体服务有保障”的民生保障目标，面向人民提供</w:t>
      </w:r>
      <w:r>
        <w:rPr>
          <w:rFonts w:hint="eastAsia"/>
          <w:color w:val="auto"/>
          <w:lang w:val="en-US" w:eastAsia="zh-CN"/>
        </w:rPr>
        <w:t>79项基本公共服务，并逐项确定市基本公共服务实施标准，明确基本公共服务项目的服务对象、服务内容、服务标准、支出责任及牵头负责部门，作为提供基本公共服务的基准和人民群众享有相应权利的重要依据。统筹考虑经济社会发展水平和财政保障能力等因素，对基本公共服务实施标准进行动态调整。</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outlineLvl w:val="2"/>
        <w:rPr>
          <w:rFonts w:hint="eastAsia" w:ascii="黑体" w:hAnsi="黑体" w:eastAsia="黑体" w:cs="黑体"/>
          <w:b w:val="0"/>
          <w:bCs w:val="0"/>
          <w:color w:val="auto"/>
          <w:sz w:val="28"/>
          <w:szCs w:val="28"/>
          <w:highlight w:val="none"/>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3 </w:t>
      </w:r>
      <w:r>
        <w:rPr>
          <w:rFonts w:hint="eastAsia" w:ascii="黑体" w:hAnsi="黑体" w:eastAsia="黑体" w:cs="黑体"/>
          <w:b w:val="0"/>
          <w:bCs w:val="0"/>
          <w:color w:val="auto"/>
          <w:sz w:val="28"/>
          <w:szCs w:val="28"/>
          <w:highlight w:val="none"/>
          <w:lang w:eastAsia="zh-CN"/>
        </w:rPr>
        <w:t>宿州市</w:t>
      </w:r>
      <w:r>
        <w:rPr>
          <w:rFonts w:hint="eastAsia" w:ascii="黑体" w:hAnsi="黑体" w:eastAsia="黑体" w:cs="黑体"/>
          <w:b w:val="0"/>
          <w:bCs w:val="0"/>
          <w:color w:val="auto"/>
          <w:sz w:val="28"/>
          <w:szCs w:val="28"/>
          <w:highlight w:val="none"/>
        </w:rPr>
        <w:t>基本公共服务项目清单</w:t>
      </w:r>
    </w:p>
    <w:tbl>
      <w:tblPr>
        <w:tblStyle w:val="14"/>
        <w:tblW w:w="85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89"/>
        <w:gridCol w:w="69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tcPr>
          <w:p>
            <w:pPr>
              <w:ind w:left="0" w:leftChars="0" w:firstLine="0" w:firstLineChars="0"/>
              <w:jc w:val="center"/>
              <w:rPr>
                <w:rFonts w:hint="default" w:ascii="Times New Roman" w:hAnsi="Times New Roman" w:eastAsia="楷体_GB2312" w:cs="Times New Roman"/>
                <w:b/>
                <w:bCs/>
                <w:color w:val="auto"/>
                <w:sz w:val="24"/>
                <w:szCs w:val="24"/>
              </w:rPr>
            </w:pPr>
            <w:r>
              <w:rPr>
                <w:rFonts w:hint="default" w:ascii="Times New Roman" w:hAnsi="Times New Roman" w:eastAsia="黑体" w:cs="Times New Roman"/>
                <w:color w:val="auto"/>
                <w:sz w:val="24"/>
                <w:szCs w:val="24"/>
              </w:rPr>
              <w:t>服务领域</w:t>
            </w:r>
          </w:p>
        </w:tc>
        <w:tc>
          <w:tcPr>
            <w:tcW w:w="6955" w:type="dxa"/>
            <w:tcBorders>
              <w:tl2br w:val="nil"/>
              <w:tr2bl w:val="nil"/>
            </w:tcBorders>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服务项目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幼有所育</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农村免费孕前优生健康检查、孕产妇健康服务、基本避孕服务、生育保险、预防接种、儿童健康管理、特殊儿童群体基本生活保障、困境儿童保障、农村留守儿童关爱保护（共计</w:t>
            </w: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学有所教</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学前教育幼儿资助、义务教育阶段免除学杂费、义务教育免费提供教科书、义务教育家庭经济困难学生生活补助、贫困地区学生营养膳食补助、普通高中国家助学金、普通高中免学杂费、中等职业教育国家助学金、中等职业教育免除学费（共计</w:t>
            </w: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劳有所得</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就业信息服务，职业介绍、职业指导和创业开业指导，就业登记与失业登记，流动人员人事档案管理服务，就业见习服务，就业援助，职业技能培训、鉴定和生活费补贴，“</w:t>
            </w:r>
            <w:r>
              <w:rPr>
                <w:rFonts w:hint="eastAsia" w:ascii="仿宋_GB2312" w:hAnsi="仿宋_GB2312" w:eastAsia="仿宋_GB2312" w:cs="仿宋_GB2312"/>
                <w:color w:val="auto"/>
                <w:sz w:val="24"/>
                <w:szCs w:val="24"/>
              </w:rPr>
              <w:t>12333</w:t>
            </w:r>
            <w:r>
              <w:rPr>
                <w:rFonts w:hint="eastAsia" w:ascii="仿宋_GB2312" w:hAnsi="仿宋_GB2312" w:eastAsia="仿宋_GB2312" w:cs="仿宋_GB2312"/>
                <w:color w:val="auto"/>
                <w:kern w:val="0"/>
                <w:sz w:val="24"/>
                <w:szCs w:val="24"/>
              </w:rPr>
              <w:t>”人力资源和社会保障电话服务，劳动关系协调，劳动用工保障，失业保险，工伤保险（共计</w:t>
            </w:r>
            <w:r>
              <w:rPr>
                <w:rFonts w:hint="eastAsia" w:ascii="仿宋_GB2312" w:hAnsi="仿宋_GB2312" w:eastAsia="仿宋_GB2312" w:cs="仿宋_GB2312"/>
                <w:color w:val="auto"/>
                <w:sz w:val="24"/>
                <w:szCs w:val="24"/>
              </w:rPr>
              <w:t>12</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病有所医</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建立居民健康档案、健康教育与健康素养促进、传染病及突发公共卫生事件报告和处理、卫生监督协管服务、慢性病患者健康管理、地方病患者健康管理、严重精神障碍患者健康管理、结核病患者健康管理、艾滋病病毒感染者和病人随访管理、社区易感染艾滋病高危行为人群干预、基本药物供应保障服务、食品药品安全保障、职工基本医疗保险、城乡居民基本医疗保险、农村符合条件的计划生育家庭奖励扶助、计划生育家庭特别扶助（共计</w:t>
            </w:r>
            <w:r>
              <w:rPr>
                <w:rFonts w:hint="eastAsia" w:ascii="仿宋_GB2312" w:hAnsi="仿宋_GB2312" w:eastAsia="仿宋_GB2312" w:cs="仿宋_GB2312"/>
                <w:color w:val="auto"/>
                <w:sz w:val="24"/>
                <w:szCs w:val="24"/>
              </w:rPr>
              <w:t>16</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老有所养</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老年人健康管理、老年人福利补贴、职工基本养老保险、城乡居民基本养老保险（共计</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住有所居</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公租房保障、城镇棚户区住房改造、农村危房改造（共计</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弱</w:t>
            </w:r>
            <w:r>
              <w:rPr>
                <w:rFonts w:hint="eastAsia" w:ascii="仿宋_GB2312" w:hAnsi="仿宋_GB2312" w:eastAsia="仿宋_GB2312" w:cs="仿宋_GB2312"/>
                <w:b/>
                <w:bCs/>
                <w:color w:val="auto"/>
                <w:sz w:val="24"/>
                <w:szCs w:val="24"/>
              </w:rPr>
              <w:t>有所扶</w:t>
            </w:r>
          </w:p>
        </w:tc>
        <w:tc>
          <w:tcPr>
            <w:tcW w:w="6955" w:type="dxa"/>
            <w:tcBorders>
              <w:tl2br w:val="nil"/>
              <w:tr2bl w:val="nil"/>
            </w:tcBorders>
            <w:vAlign w:val="center"/>
          </w:tcPr>
          <w:p>
            <w:pPr>
              <w:widowControl/>
              <w:spacing w:line="320" w:lineRule="exact"/>
              <w:ind w:left="0" w:leftChars="0" w:firstLine="0" w:firstLine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最低生活保障、特困人员救助供养、医疗救助、临时救助、受灾人员救助、法律援助、困难残疾人生活补贴和重度残疾人护理补贴、无业重度残疾人最低生活保障、残疾人托养服务、残疾人康复服务、残疾儿童及青少年教育、残疾人职业培训和就业服务、残疾人文化体育服务、残疾人和老年人无障碍环境建设（共计</w:t>
            </w:r>
            <w:r>
              <w:rPr>
                <w:rFonts w:hint="eastAsia" w:ascii="仿宋_GB2312" w:hAnsi="仿宋_GB2312" w:eastAsia="仿宋_GB2312" w:cs="仿宋_GB2312"/>
                <w:color w:val="auto"/>
                <w:sz w:val="24"/>
                <w:szCs w:val="24"/>
              </w:rPr>
              <w:t>14</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优军服务保障</w:t>
            </w:r>
          </w:p>
        </w:tc>
        <w:tc>
          <w:tcPr>
            <w:tcW w:w="6955" w:type="dxa"/>
            <w:tcBorders>
              <w:tl2br w:val="nil"/>
              <w:tr2bl w:val="nil"/>
            </w:tcBorders>
            <w:vAlign w:val="center"/>
          </w:tcPr>
          <w:p>
            <w:pPr>
              <w:widowControl/>
              <w:spacing w:line="320" w:lineRule="exact"/>
              <w:ind w:left="0" w:leftChars="0" w:firstLine="0" w:firstLineChars="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优待抚恤、退役军人安置、退役军人就业创业服务、特殊群体集中供养（共计</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kern w:val="0"/>
                <w:sz w:val="24"/>
                <w:szCs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89" w:type="dxa"/>
            <w:tcBorders>
              <w:tl2br w:val="nil"/>
              <w:tr2bl w:val="nil"/>
            </w:tcBorders>
            <w:vAlign w:val="center"/>
          </w:tcPr>
          <w:p>
            <w:pPr>
              <w:ind w:left="0" w:leftChars="0"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文体服务保障</w:t>
            </w:r>
          </w:p>
        </w:tc>
        <w:tc>
          <w:tcPr>
            <w:tcW w:w="6955" w:type="dxa"/>
            <w:tcBorders>
              <w:tl2br w:val="nil"/>
              <w:tr2bl w:val="nil"/>
            </w:tcBorders>
            <w:vAlign w:val="center"/>
          </w:tcPr>
          <w:p>
            <w:pPr>
              <w:widowControl/>
              <w:spacing w:line="320" w:lineRule="exact"/>
              <w:ind w:left="0" w:leftChars="0" w:firstLine="0" w:firstLineChars="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公共文化设施免费开放、送戏曲下乡、收听广播、观看电视、观赏电影、读书看报、公共体育设施开放、全民健身服务（</w:t>
            </w:r>
            <w:r>
              <w:rPr>
                <w:rFonts w:hint="eastAsia" w:ascii="仿宋_GB2312" w:hAnsi="仿宋_GB2312" w:eastAsia="仿宋_GB2312" w:cs="仿宋_GB2312"/>
                <w:color w:val="auto"/>
                <w:kern w:val="0"/>
                <w:sz w:val="24"/>
                <w:szCs w:val="24"/>
                <w:highlight w:val="yellow"/>
              </w:rPr>
              <w:t>共计</w:t>
            </w:r>
            <w:r>
              <w:rPr>
                <w:rFonts w:hint="eastAsia" w:cs="仿宋_GB2312"/>
                <w:color w:val="auto"/>
                <w:sz w:val="24"/>
                <w:szCs w:val="24"/>
                <w:highlight w:val="yellow"/>
                <w:lang w:val="en-US" w:eastAsia="zh-CN"/>
              </w:rPr>
              <w:t>8</w:t>
            </w:r>
            <w:r>
              <w:rPr>
                <w:rFonts w:hint="eastAsia" w:ascii="仿宋_GB2312" w:hAnsi="仿宋_GB2312" w:eastAsia="仿宋_GB2312" w:cs="仿宋_GB2312"/>
                <w:color w:val="auto"/>
                <w:kern w:val="0"/>
                <w:sz w:val="24"/>
                <w:szCs w:val="24"/>
                <w:highlight w:val="yellow"/>
              </w:rPr>
              <w:t>项</w:t>
            </w:r>
            <w:r>
              <w:rPr>
                <w:rFonts w:hint="eastAsia" w:ascii="仿宋_GB2312" w:hAnsi="仿宋_GB2312" w:eastAsia="仿宋_GB2312" w:cs="仿宋_GB2312"/>
                <w:color w:val="auto"/>
                <w:kern w:val="0"/>
                <w:sz w:val="24"/>
                <w:szCs w:val="24"/>
              </w:rPr>
              <w:t>）</w:t>
            </w:r>
          </w:p>
        </w:tc>
      </w:tr>
    </w:tbl>
    <w:p>
      <w:pPr>
        <w:bidi w:val="0"/>
        <w:rPr>
          <w:rFonts w:hint="default"/>
          <w:color w:val="auto"/>
        </w:rPr>
      </w:pPr>
    </w:p>
    <w:bookmarkEnd w:id="39"/>
    <w:bookmarkEnd w:id="40"/>
    <w:bookmarkEnd w:id="41"/>
    <w:p>
      <w:pPr>
        <w:pStyle w:val="3"/>
        <w:bidi w:val="0"/>
        <w:rPr>
          <w:rFonts w:hint="default"/>
          <w:color w:val="auto"/>
        </w:rPr>
      </w:pPr>
      <w:bookmarkStart w:id="43" w:name="_Toc28980"/>
      <w:bookmarkStart w:id="44" w:name="_Toc16983"/>
      <w:bookmarkStart w:id="45" w:name="_Toc23429"/>
      <w:bookmarkStart w:id="46" w:name="_Toc2247"/>
      <w:bookmarkStart w:id="47" w:name="_Toc24029"/>
      <w:bookmarkStart w:id="48" w:name="_Toc488677845"/>
      <w:r>
        <w:rPr>
          <w:rFonts w:hint="default"/>
          <w:color w:val="auto"/>
        </w:rPr>
        <w:t>第</w:t>
      </w:r>
      <w:r>
        <w:rPr>
          <w:rFonts w:hint="eastAsia"/>
          <w:color w:val="auto"/>
          <w:lang w:eastAsia="zh-CN"/>
        </w:rPr>
        <w:t>二</w:t>
      </w:r>
      <w:r>
        <w:rPr>
          <w:rFonts w:hint="default"/>
          <w:color w:val="auto"/>
        </w:rPr>
        <w:t xml:space="preserve">节  </w:t>
      </w:r>
      <w:r>
        <w:rPr>
          <w:rFonts w:hint="eastAsia"/>
          <w:color w:val="auto"/>
          <w:lang w:eastAsia="zh-CN"/>
        </w:rPr>
        <w:t>重点</w:t>
      </w:r>
      <w:r>
        <w:rPr>
          <w:rFonts w:hint="default"/>
          <w:color w:val="auto"/>
        </w:rPr>
        <w:t>补齐基本公共服务短板</w:t>
      </w:r>
      <w:bookmarkEnd w:id="43"/>
      <w:bookmarkEnd w:id="44"/>
      <w:bookmarkEnd w:id="45"/>
      <w:bookmarkEnd w:id="46"/>
      <w:bookmarkEnd w:id="47"/>
    </w:p>
    <w:p>
      <w:pPr>
        <w:bidi w:val="0"/>
        <w:rPr>
          <w:rFonts w:hint="default"/>
          <w:color w:val="auto"/>
        </w:rPr>
      </w:pPr>
      <w:r>
        <w:rPr>
          <w:rFonts w:hint="default"/>
          <w:color w:val="auto"/>
        </w:rPr>
        <w:t>聚焦基本公共服务设施、人才</w:t>
      </w:r>
      <w:r>
        <w:rPr>
          <w:rFonts w:hint="eastAsia"/>
          <w:color w:val="auto"/>
          <w:lang w:eastAsia="zh-CN"/>
        </w:rPr>
        <w:t>等</w:t>
      </w:r>
      <w:r>
        <w:rPr>
          <w:rFonts w:hint="default"/>
          <w:color w:val="auto"/>
        </w:rPr>
        <w:t>短板，</w:t>
      </w:r>
      <w:r>
        <w:rPr>
          <w:rFonts w:hint="eastAsia"/>
          <w:color w:val="auto"/>
          <w:lang w:eastAsia="zh-CN"/>
        </w:rPr>
        <w:t>优化</w:t>
      </w:r>
      <w:r>
        <w:rPr>
          <w:rFonts w:hint="default"/>
          <w:color w:val="auto"/>
        </w:rPr>
        <w:t>基本公共服务设施布局，打造基层公共服务队伍，为基本公共服务发展提供</w:t>
      </w:r>
      <w:r>
        <w:rPr>
          <w:rFonts w:hint="eastAsia"/>
          <w:color w:val="auto"/>
          <w:lang w:val="en-US" w:eastAsia="zh-CN"/>
        </w:rPr>
        <w:t>坚实</w:t>
      </w:r>
      <w:r>
        <w:rPr>
          <w:rFonts w:hint="default"/>
          <w:color w:val="auto"/>
        </w:rPr>
        <w:t>支撑。</w:t>
      </w:r>
    </w:p>
    <w:p>
      <w:pPr>
        <w:bidi w:val="0"/>
        <w:rPr>
          <w:rFonts w:hint="eastAsia" w:ascii="Times New Roman" w:hAnsi="Times New Roman" w:eastAsia="仿宋_GB2312" w:cs="Times New Roman"/>
          <w:color w:val="auto"/>
          <w:szCs w:val="30"/>
          <w:lang w:eastAsia="zh-CN"/>
        </w:rPr>
      </w:pPr>
      <w:r>
        <w:rPr>
          <w:rFonts w:hint="eastAsia" w:ascii="楷体_GB2312" w:hAnsi="楷体_GB2312" w:eastAsia="楷体_GB2312" w:cs="楷体_GB2312"/>
          <w:b/>
          <w:bCs/>
          <w:color w:val="auto"/>
        </w:rPr>
        <w:t>加快补齐服务设施短板。</w:t>
      </w:r>
      <w:r>
        <w:rPr>
          <w:rFonts w:hint="eastAsia" w:ascii="仿宋_GB2312" w:hAnsi="仿宋_GB2312" w:eastAsia="仿宋_GB2312" w:cs="仿宋_GB2312"/>
          <w:b w:val="0"/>
          <w:bCs w:val="0"/>
          <w:color w:val="auto"/>
          <w:lang w:eastAsia="zh-CN"/>
        </w:rPr>
        <w:t>按照乡村振兴</w:t>
      </w:r>
      <w:r>
        <w:rPr>
          <w:rFonts w:hint="eastAsia" w:cs="仿宋_GB2312"/>
          <w:b w:val="0"/>
          <w:bCs w:val="0"/>
          <w:color w:val="auto"/>
          <w:lang w:eastAsia="zh-CN"/>
        </w:rPr>
        <w:t>和城镇化规划前瞻布局城镇学校建设，</w:t>
      </w:r>
      <w:r>
        <w:rPr>
          <w:rFonts w:hint="default"/>
          <w:color w:val="auto"/>
          <w:lang w:val="en-US" w:eastAsia="zh-CN"/>
        </w:rPr>
        <w:t>推进</w:t>
      </w:r>
      <w:r>
        <w:rPr>
          <w:rFonts w:hint="default"/>
          <w:color w:val="auto"/>
        </w:rPr>
        <w:t>义务教育学校标准化建设，</w:t>
      </w:r>
      <w:r>
        <w:rPr>
          <w:rFonts w:hint="eastAsia"/>
          <w:color w:val="auto"/>
          <w:lang w:eastAsia="zh-CN"/>
        </w:rPr>
        <w:t>加强乡村小规模学校和乡镇寄宿制学校建设，落实新建居住区配套学校建设。</w:t>
      </w:r>
      <w:r>
        <w:rPr>
          <w:rFonts w:hint="default"/>
          <w:color w:val="auto"/>
        </w:rPr>
        <w:t>合理布局基层医疗卫生机构，</w:t>
      </w:r>
      <w:r>
        <w:rPr>
          <w:rFonts w:hint="default"/>
          <w:color w:val="auto"/>
          <w:highlight w:val="none"/>
        </w:rPr>
        <w:t>加强</w:t>
      </w:r>
      <w:r>
        <w:rPr>
          <w:rFonts w:hint="eastAsia"/>
          <w:color w:val="auto"/>
          <w:highlight w:val="none"/>
          <w:lang w:eastAsia="zh-CN"/>
        </w:rPr>
        <w:t>城市</w:t>
      </w:r>
      <w:r>
        <w:rPr>
          <w:rFonts w:hint="default"/>
          <w:color w:val="auto"/>
          <w:highlight w:val="none"/>
        </w:rPr>
        <w:t>社区</w:t>
      </w:r>
      <w:r>
        <w:rPr>
          <w:rFonts w:hint="eastAsia"/>
          <w:color w:val="auto"/>
          <w:highlight w:val="none"/>
          <w:lang w:eastAsia="zh-CN"/>
        </w:rPr>
        <w:t>医疗</w:t>
      </w:r>
      <w:r>
        <w:rPr>
          <w:rFonts w:hint="default"/>
          <w:color w:val="auto"/>
          <w:highlight w:val="none"/>
        </w:rPr>
        <w:t>卫生</w:t>
      </w:r>
      <w:r>
        <w:rPr>
          <w:rFonts w:hint="eastAsia"/>
          <w:color w:val="auto"/>
          <w:highlight w:val="none"/>
          <w:lang w:eastAsia="zh-CN"/>
        </w:rPr>
        <w:t>机构</w:t>
      </w:r>
      <w:r>
        <w:rPr>
          <w:rFonts w:hint="default"/>
          <w:color w:val="auto"/>
          <w:highlight w:val="none"/>
        </w:rPr>
        <w:t>和村卫生室标准化建设。统筹城乡公共文化</w:t>
      </w:r>
      <w:r>
        <w:rPr>
          <w:rFonts w:hint="eastAsia"/>
          <w:color w:val="auto"/>
          <w:highlight w:val="none"/>
          <w:lang w:eastAsia="zh-CN"/>
        </w:rPr>
        <w:t>体育</w:t>
      </w:r>
      <w:r>
        <w:rPr>
          <w:rFonts w:hint="default"/>
          <w:color w:val="auto"/>
          <w:highlight w:val="none"/>
        </w:rPr>
        <w:t>设施布局，落实新建、改建、扩建居民住宅区配套建设公共文化</w:t>
      </w:r>
      <w:r>
        <w:rPr>
          <w:rFonts w:hint="eastAsia"/>
          <w:color w:val="auto"/>
          <w:highlight w:val="none"/>
          <w:lang w:eastAsia="zh-CN"/>
        </w:rPr>
        <w:t>体育</w:t>
      </w:r>
      <w:r>
        <w:rPr>
          <w:rFonts w:hint="default"/>
          <w:color w:val="auto"/>
          <w:highlight w:val="none"/>
        </w:rPr>
        <w:t>设施要求，实施体育健身设施达标工程</w:t>
      </w:r>
      <w:r>
        <w:rPr>
          <w:rFonts w:hint="eastAsia"/>
          <w:color w:val="auto"/>
          <w:highlight w:val="none"/>
          <w:lang w:eastAsia="zh-CN"/>
        </w:rPr>
        <w:t>。</w:t>
      </w:r>
      <w:r>
        <w:rPr>
          <w:rFonts w:hint="default"/>
          <w:color w:val="auto"/>
          <w:highlight w:val="none"/>
        </w:rPr>
        <w:t>完善县级养老服务指导中心、街道（乡</w:t>
      </w:r>
      <w:r>
        <w:rPr>
          <w:rFonts w:hint="default"/>
          <w:color w:val="auto"/>
        </w:rPr>
        <w:t>镇）养老服务中心、社区（村）养老服务站三级中心</w:t>
      </w:r>
      <w:r>
        <w:rPr>
          <w:rFonts w:hint="eastAsia"/>
          <w:color w:val="auto"/>
          <w:lang w:eastAsia="zh-CN"/>
        </w:rPr>
        <w:t>。</w:t>
      </w:r>
      <w:r>
        <w:rPr>
          <w:rFonts w:hint="default"/>
          <w:color w:val="auto"/>
        </w:rPr>
        <w:t>推进儿童福利机构、未成年保护机构转型升级和儿童福利中心建设，完善残疾人</w:t>
      </w:r>
      <w:r>
        <w:rPr>
          <w:rFonts w:hint="eastAsia"/>
          <w:color w:val="auto"/>
          <w:lang w:eastAsia="zh-CN"/>
        </w:rPr>
        <w:t>之家</w:t>
      </w:r>
      <w:r>
        <w:rPr>
          <w:rFonts w:hint="eastAsia"/>
          <w:color w:val="auto"/>
          <w:highlight w:val="none"/>
          <w:lang w:eastAsia="zh-CN"/>
        </w:rPr>
        <w:t>（站）</w:t>
      </w:r>
      <w:r>
        <w:rPr>
          <w:rFonts w:hint="default"/>
          <w:color w:val="auto"/>
        </w:rPr>
        <w:t>、精神卫生服务</w:t>
      </w:r>
      <w:r>
        <w:rPr>
          <w:rFonts w:hint="eastAsia"/>
          <w:color w:val="auto"/>
          <w:lang w:eastAsia="zh-CN"/>
        </w:rPr>
        <w:t>、公益性</w:t>
      </w:r>
      <w:r>
        <w:rPr>
          <w:rFonts w:hint="eastAsia" w:ascii="Times New Roman" w:hAnsi="Times New Roman" w:eastAsia="仿宋_GB2312" w:cs="Times New Roman"/>
          <w:color w:val="auto"/>
          <w:sz w:val="32"/>
          <w:szCs w:val="32"/>
          <w:lang w:val="en-US" w:eastAsia="zh-CN"/>
        </w:rPr>
        <w:t>殡葬服务</w:t>
      </w:r>
      <w:r>
        <w:rPr>
          <w:rFonts w:hint="default"/>
          <w:color w:val="auto"/>
        </w:rPr>
        <w:t>等社会福利服务设施。完善优军服务、社会保险等经办服务机构设施。</w:t>
      </w:r>
      <w:r>
        <w:rPr>
          <w:rFonts w:hint="eastAsia"/>
          <w:color w:val="auto"/>
          <w:lang w:eastAsia="zh-CN"/>
        </w:rPr>
        <w:t>加快推进乡镇（街道）社会工作服务站建设。</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2"/>
        <w:rPr>
          <w:rFonts w:hint="eastAsia" w:ascii="黑体" w:hAnsi="黑体" w:eastAsia="黑体" w:cs="黑体"/>
          <w:b w:val="0"/>
          <w:bCs w:val="0"/>
          <w:color w:val="auto"/>
          <w:sz w:val="28"/>
          <w:szCs w:val="28"/>
          <w:highlight w:val="yellow"/>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4 </w:t>
      </w:r>
      <w:r>
        <w:rPr>
          <w:rFonts w:hint="eastAsia" w:ascii="黑体" w:hAnsi="黑体" w:eastAsia="黑体" w:cs="黑体"/>
          <w:b w:val="0"/>
          <w:bCs w:val="0"/>
          <w:color w:val="auto"/>
          <w:sz w:val="28"/>
          <w:szCs w:val="28"/>
          <w:highlight w:val="yellow"/>
        </w:rPr>
        <w:t>基本公共服务设施补短板重点任务</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tcBorders>
              <w:tl2br w:val="nil"/>
              <w:tr2bl w:val="nil"/>
            </w:tcBorders>
          </w:tcPr>
          <w:p>
            <w:pPr>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公共教育。</w:t>
            </w:r>
            <w:r>
              <w:rPr>
                <w:rFonts w:hint="eastAsia" w:cs="仿宋_GB2312"/>
                <w:b w:val="0"/>
                <w:bCs w:val="0"/>
                <w:color w:val="auto"/>
                <w:sz w:val="24"/>
                <w:szCs w:val="24"/>
                <w:lang w:eastAsia="zh-CN"/>
              </w:rPr>
              <w:t>支持利用中小学闲置校舍等公共服务设施改扩建为公办园。新建、改扩建义务教育教学设施</w:t>
            </w:r>
            <w:r>
              <w:rPr>
                <w:rFonts w:hint="eastAsia" w:cs="仿宋_GB2312"/>
                <w:b w:val="0"/>
                <w:bCs w:val="0"/>
                <w:color w:val="auto"/>
                <w:sz w:val="24"/>
                <w:szCs w:val="24"/>
                <w:highlight w:val="yellow"/>
                <w:lang w:eastAsia="zh-CN"/>
              </w:rPr>
              <w:t>约</w:t>
            </w:r>
            <w:r>
              <w:rPr>
                <w:rFonts w:hint="eastAsia" w:cs="仿宋_GB2312"/>
                <w:b w:val="0"/>
                <w:bCs w:val="0"/>
                <w:color w:val="auto"/>
                <w:sz w:val="24"/>
                <w:szCs w:val="24"/>
                <w:highlight w:val="yellow"/>
                <w:lang w:val="en-US" w:eastAsia="zh-CN"/>
              </w:rPr>
              <w:t>**万平方米、中小学校**所</w:t>
            </w:r>
            <w:r>
              <w:rPr>
                <w:rFonts w:hint="eastAsia" w:cs="仿宋_GB2312"/>
                <w:b w:val="0"/>
                <w:bCs w:val="0"/>
                <w:color w:val="auto"/>
                <w:sz w:val="24"/>
                <w:szCs w:val="24"/>
                <w:lang w:val="en-US" w:eastAsia="zh-CN"/>
              </w:rPr>
              <w:t>。推进高中学校项目建设，新建、改扩建普通高中</w:t>
            </w:r>
            <w:r>
              <w:rPr>
                <w:rFonts w:hint="eastAsia" w:cs="仿宋_GB2312"/>
                <w:b w:val="0"/>
                <w:bCs w:val="0"/>
                <w:color w:val="auto"/>
                <w:sz w:val="24"/>
                <w:szCs w:val="24"/>
                <w:highlight w:val="yellow"/>
                <w:lang w:val="en-US" w:eastAsia="zh-CN"/>
              </w:rPr>
              <w:t>**所</w:t>
            </w:r>
            <w:r>
              <w:rPr>
                <w:rFonts w:hint="eastAsia" w:cs="仿宋_GB2312"/>
                <w:b w:val="0"/>
                <w:bCs w:val="0"/>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tcBorders>
              <w:tl2br w:val="nil"/>
              <w:tr2bl w:val="nil"/>
            </w:tcBorders>
          </w:tcPr>
          <w:p>
            <w:pPr>
              <w:ind w:left="0" w:leftChars="0" w:firstLine="0" w:firstLineChars="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卫生医疗。</w:t>
            </w:r>
            <w:r>
              <w:rPr>
                <w:rFonts w:hint="eastAsia" w:cs="仿宋_GB2312"/>
                <w:b w:val="0"/>
                <w:bCs w:val="0"/>
                <w:color w:val="auto"/>
                <w:sz w:val="24"/>
                <w:szCs w:val="24"/>
                <w:lang w:eastAsia="zh-CN"/>
              </w:rPr>
              <w:t>加快推进市、县疾控中心标准化建设，迁址新建市疾控中心，改建县（区）疾控中心。</w:t>
            </w:r>
            <w:r>
              <w:rPr>
                <w:rFonts w:hint="eastAsia" w:ascii="仿宋_GB2312" w:hAnsi="仿宋_GB2312" w:eastAsia="仿宋_GB2312" w:cs="仿宋_GB2312"/>
                <w:color w:val="auto"/>
                <w:sz w:val="24"/>
                <w:szCs w:val="24"/>
              </w:rPr>
              <w:t>县级以上疾控中心建设符合生物安全二级标准的实验室。依据国家标准合理核定疾病预防控制机构人员编制，加强</w:t>
            </w:r>
            <w:r>
              <w:rPr>
                <w:rFonts w:hint="eastAsia" w:ascii="仿宋_GB2312" w:hAnsi="仿宋_GB2312" w:eastAsia="仿宋_GB2312" w:cs="仿宋_GB2312"/>
                <w:color w:val="auto"/>
                <w:sz w:val="24"/>
                <w:szCs w:val="24"/>
                <w:lang w:eastAsia="zh-CN"/>
              </w:rPr>
              <w:t>各级</w:t>
            </w:r>
            <w:r>
              <w:rPr>
                <w:rFonts w:hint="eastAsia" w:ascii="仿宋_GB2312" w:hAnsi="仿宋_GB2312" w:eastAsia="仿宋_GB2312" w:cs="仿宋_GB2312"/>
                <w:color w:val="auto"/>
                <w:sz w:val="24"/>
                <w:szCs w:val="24"/>
              </w:rPr>
              <w:t>疾病预防控制机构人员力量配备。</w:t>
            </w:r>
            <w:r>
              <w:rPr>
                <w:rFonts w:hint="eastAsia" w:cs="仿宋_GB2312"/>
                <w:color w:val="auto"/>
                <w:sz w:val="24"/>
                <w:szCs w:val="24"/>
                <w:lang w:eastAsia="zh-CN"/>
              </w:rPr>
              <w:t>鼓励创建三级医院，</w:t>
            </w:r>
            <w:r>
              <w:rPr>
                <w:rFonts w:hint="eastAsia" w:cs="仿宋_GB2312"/>
                <w:color w:val="auto"/>
                <w:sz w:val="24"/>
                <w:szCs w:val="24"/>
                <w:lang w:val="en-US" w:eastAsia="zh-CN"/>
              </w:rPr>
              <w:t>2025年，市立医院建设成为全省一流、皖北领先的三级甲等综合医院，皖北煤电集团总医院完成提质改造，市第二人民医院创建成三级甲等医院，市中医医院、中煤矿建总医院创建成三级医院，新建市第四人民医院、七喜圣德两所三级综合医院；市第一人民医院、泗县人民医院创建成三级甲等医院，砀山县人民医院、灵璧县人民医院、萧县人民医院、泗县中医院创建为三级医院。</w:t>
            </w:r>
            <w:r>
              <w:rPr>
                <w:rFonts w:hint="eastAsia" w:ascii="仿宋_GB2312" w:hAnsi="仿宋_GB2312" w:eastAsia="仿宋_GB2312" w:cs="仿宋_GB2312"/>
                <w:color w:val="auto"/>
                <w:sz w:val="24"/>
                <w:szCs w:val="24"/>
              </w:rPr>
              <w:t>二级及以上综合医院（含中医院）、传染病专科医院建设标准化核酸检测实验室。</w:t>
            </w:r>
            <w:r>
              <w:rPr>
                <w:rFonts w:hint="eastAsia" w:cs="仿宋_GB2312"/>
                <w:color w:val="auto"/>
                <w:sz w:val="24"/>
                <w:szCs w:val="24"/>
                <w:lang w:eastAsia="zh-CN"/>
              </w:rPr>
              <w:t>提升社区卫生机构和村卫生室医疗服务能力</w:t>
            </w:r>
            <w:r>
              <w:rPr>
                <w:rFonts w:hint="eastAsia" w:ascii="仿宋_GB2312" w:hAnsi="仿宋_GB2312" w:cs="仿宋_GB2312"/>
                <w:color w:val="auto"/>
                <w:sz w:val="24"/>
                <w:szCs w:val="24"/>
              </w:rPr>
              <w:t>。</w:t>
            </w:r>
            <w:r>
              <w:rPr>
                <w:rFonts w:hint="eastAsia" w:cs="仿宋_GB2312"/>
                <w:color w:val="auto"/>
                <w:sz w:val="24"/>
                <w:szCs w:val="24"/>
                <w:highlight w:val="none"/>
                <w:lang w:eastAsia="zh-CN"/>
              </w:rPr>
              <w:t>加强市县妇幼保健机构建设，力争“十四五”末市妇幼保健机构达到三级妇幼保健院标准，</w:t>
            </w:r>
            <w:r>
              <w:rPr>
                <w:rFonts w:hint="eastAsia" w:cs="仿宋_GB2312"/>
                <w:color w:val="auto"/>
                <w:sz w:val="24"/>
                <w:szCs w:val="24"/>
                <w:highlight w:val="none"/>
                <w:lang w:val="en-US" w:eastAsia="zh-CN"/>
              </w:rPr>
              <w:t>50%以上</w:t>
            </w:r>
            <w:r>
              <w:rPr>
                <w:rFonts w:hint="eastAsia" w:cs="仿宋_GB2312"/>
                <w:color w:val="auto"/>
                <w:sz w:val="24"/>
                <w:szCs w:val="24"/>
                <w:highlight w:val="none"/>
                <w:lang w:eastAsia="zh-CN"/>
              </w:rPr>
              <w:t>县级妇幼保健机构达到二级妇幼保健院标准。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522" w:type="dxa"/>
            <w:tcBorders>
              <w:tl2br w:val="nil"/>
              <w:tr2bl w:val="nil"/>
            </w:tcBorders>
          </w:tcPr>
          <w:p>
            <w:pPr>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公益性养老。</w:t>
            </w:r>
            <w:r>
              <w:rPr>
                <w:rFonts w:hint="eastAsia" w:ascii="仿宋_GB2312" w:hAnsi="仿宋_GB2312" w:eastAsia="仿宋_GB2312" w:cs="仿宋_GB2312"/>
                <w:color w:val="auto"/>
                <w:sz w:val="24"/>
                <w:szCs w:val="24"/>
                <w:lang w:val="en-US" w:eastAsia="zh-CN"/>
              </w:rPr>
              <w:t>每个县建设1所县级失能照护服务机构。通过国有闲置资源改造、购置、置换、租赁等方式，推进老旧小区养老服务用房配置，打造“15分钟”养老服务圈</w:t>
            </w:r>
            <w:r>
              <w:rPr>
                <w:rFonts w:hint="eastAsia" w:cs="仿宋_GB2312"/>
                <w:color w:val="auto"/>
                <w:sz w:val="24"/>
                <w:szCs w:val="24"/>
                <w:lang w:val="en-US" w:eastAsia="zh-CN"/>
              </w:rPr>
              <w:t>，每年实施不少于</w:t>
            </w:r>
            <w:r>
              <w:rPr>
                <w:rFonts w:hint="eastAsia" w:cs="仿宋_GB2312"/>
                <w:color w:val="auto"/>
                <w:sz w:val="24"/>
                <w:szCs w:val="24"/>
                <w:highlight w:val="yellow"/>
                <w:lang w:val="en-US" w:eastAsia="zh-CN"/>
              </w:rPr>
              <w:t>**户</w:t>
            </w:r>
            <w:r>
              <w:rPr>
                <w:rFonts w:hint="eastAsia" w:cs="仿宋_GB2312"/>
                <w:color w:val="auto"/>
                <w:sz w:val="24"/>
                <w:szCs w:val="24"/>
                <w:lang w:val="en-US" w:eastAsia="zh-CN"/>
              </w:rPr>
              <w:t>困难老年人居家适老化改造。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ind w:left="0" w:leftChars="0" w:firstLine="0" w:firstLineChars="0"/>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rPr>
              <w:t>公共文化。</w:t>
            </w:r>
            <w:r>
              <w:rPr>
                <w:rFonts w:hint="eastAsia" w:ascii="仿宋_GB2312" w:hAnsi="仿宋_GB2312" w:eastAsia="仿宋_GB2312" w:cs="仿宋_GB2312"/>
                <w:color w:val="auto"/>
                <w:sz w:val="24"/>
                <w:szCs w:val="24"/>
                <w:lang w:val="en-US" w:eastAsia="zh-CN"/>
              </w:rPr>
              <w:t>加强文化馆、博物馆、图书馆、科技馆建设，完善市县乡村四级公共文化设施网络，</w:t>
            </w:r>
            <w:r>
              <w:rPr>
                <w:rFonts w:hint="eastAsia" w:cs="仿宋_GB2312"/>
                <w:color w:val="auto"/>
                <w:sz w:val="24"/>
                <w:szCs w:val="24"/>
                <w:lang w:val="en-US" w:eastAsia="zh-CN"/>
              </w:rPr>
              <w:t>推动县级公共图书馆、文化馆达标建设</w:t>
            </w:r>
            <w:r>
              <w:rPr>
                <w:rFonts w:hint="eastAsia" w:cs="仿宋_GB2312"/>
                <w:color w:val="auto"/>
                <w:sz w:val="24"/>
                <w:szCs w:val="24"/>
                <w:highlight w:val="none"/>
                <w:lang w:val="en-US" w:eastAsia="zh-CN"/>
              </w:rPr>
              <w:t>。加快推进宿州市大戏楼等市级设施建设,谋划建设埇桥区文化艺术中心、埇桥区乡镇数字影院、埇桥区城乡乐天书房、砀山县文化馆、萧县四馆布展、灵璧县“三馆”、泗县美术馆、泗县虹乡剧场、安徽（泗县）大运河文化研究交流展示中心等一批“十四五”重点公共文化设施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ind w:left="0" w:leftChars="0"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公共体育。</w:t>
            </w:r>
            <w:r>
              <w:rPr>
                <w:rFonts w:hint="eastAsia" w:cs="仿宋_GB2312"/>
                <w:b w:val="0"/>
                <w:bCs w:val="0"/>
                <w:color w:val="auto"/>
                <w:sz w:val="24"/>
                <w:szCs w:val="24"/>
                <w:lang w:eastAsia="zh-CN"/>
              </w:rPr>
              <w:t>完善各级公共体育设施建设，力争</w:t>
            </w:r>
            <w:r>
              <w:rPr>
                <w:rFonts w:hint="eastAsia" w:ascii="仿宋_GB2312" w:hAnsi="仿宋_GB2312" w:eastAsia="仿宋_GB2312" w:cs="仿宋_GB2312"/>
                <w:color w:val="auto"/>
                <w:sz w:val="24"/>
                <w:szCs w:val="24"/>
                <w:lang w:val="en-US" w:eastAsia="zh-CN"/>
              </w:rPr>
              <w:t>到2025年，</w:t>
            </w:r>
            <w:r>
              <w:rPr>
                <w:rFonts w:hint="eastAsia" w:cs="仿宋_GB2312"/>
                <w:color w:val="auto"/>
                <w:sz w:val="24"/>
                <w:szCs w:val="24"/>
                <w:lang w:val="en-US" w:eastAsia="zh-CN"/>
              </w:rPr>
              <w:t>各</w:t>
            </w:r>
            <w:r>
              <w:rPr>
                <w:rFonts w:hint="eastAsia" w:ascii="仿宋_GB2312" w:hAnsi="仿宋_GB2312" w:eastAsia="仿宋_GB2312" w:cs="仿宋_GB2312"/>
                <w:color w:val="auto"/>
                <w:sz w:val="24"/>
                <w:szCs w:val="24"/>
                <w:lang w:val="en-US" w:eastAsia="zh-CN"/>
              </w:rPr>
              <w:t>县建有小型体育馆、小型体育场、游泳设施、全民健身活动中心、体育公园；</w:t>
            </w:r>
            <w:r>
              <w:rPr>
                <w:rFonts w:hint="eastAsia" w:cs="仿宋_GB2312"/>
                <w:color w:val="auto"/>
                <w:sz w:val="24"/>
                <w:szCs w:val="24"/>
                <w:lang w:val="en-US" w:eastAsia="zh-CN"/>
              </w:rPr>
              <w:t>埇桥区</w:t>
            </w:r>
            <w:r>
              <w:rPr>
                <w:rFonts w:hint="eastAsia" w:ascii="仿宋_GB2312" w:hAnsi="仿宋_GB2312" w:eastAsia="仿宋_GB2312" w:cs="仿宋_GB2312"/>
                <w:color w:val="auto"/>
                <w:sz w:val="24"/>
                <w:szCs w:val="24"/>
                <w:lang w:val="en-US" w:eastAsia="zh-CN"/>
              </w:rPr>
              <w:t>建有全民健身活动中心、体育公园；乡镇（街道）建有小型室内健身中心（活动中心）、全民健身广场、多功能球类运动场或笼式足球场；行政村（社区）建有公共体育设施。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ind w:left="0" w:leftChars="0"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社会</w:t>
            </w:r>
            <w:r>
              <w:rPr>
                <w:rFonts w:hint="eastAsia" w:cs="仿宋_GB2312"/>
                <w:b/>
                <w:bCs/>
                <w:color w:val="auto"/>
                <w:sz w:val="24"/>
                <w:szCs w:val="24"/>
                <w:lang w:eastAsia="zh-CN"/>
              </w:rPr>
              <w:t>服务</w:t>
            </w:r>
            <w:r>
              <w:rPr>
                <w:rFonts w:hint="eastAsia" w:ascii="仿宋_GB2312" w:hAnsi="仿宋_GB2312" w:eastAsia="仿宋_GB2312" w:cs="仿宋_GB2312"/>
                <w:b/>
                <w:bCs/>
                <w:color w:val="auto"/>
                <w:sz w:val="24"/>
                <w:szCs w:val="24"/>
              </w:rPr>
              <w:t>。</w:t>
            </w:r>
            <w:r>
              <w:rPr>
                <w:rFonts w:hint="eastAsia" w:cs="仿宋_GB2312"/>
                <w:b w:val="0"/>
                <w:bCs w:val="0"/>
                <w:color w:val="auto"/>
                <w:sz w:val="24"/>
                <w:szCs w:val="24"/>
                <w:lang w:eastAsia="zh-CN"/>
              </w:rPr>
              <w:t>加强专业化残疾人康复、托养和综合服务设施建设，对重度残疾人家庭无障碍设施改造进行补贴。建设</w:t>
            </w:r>
            <w:r>
              <w:rPr>
                <w:rFonts w:hint="eastAsia" w:cs="仿宋_GB2312"/>
                <w:b w:val="0"/>
                <w:bCs w:val="0"/>
                <w:color w:val="auto"/>
                <w:sz w:val="24"/>
                <w:szCs w:val="24"/>
                <w:highlight w:val="yellow"/>
                <w:lang w:val="en-US" w:eastAsia="zh-CN"/>
              </w:rPr>
              <w:t xml:space="preserve">  个</w:t>
            </w:r>
            <w:r>
              <w:rPr>
                <w:rFonts w:hint="eastAsia" w:cs="仿宋_GB2312"/>
                <w:b w:val="0"/>
                <w:bCs w:val="0"/>
                <w:color w:val="auto"/>
                <w:sz w:val="24"/>
                <w:szCs w:val="24"/>
                <w:lang w:val="en-US" w:eastAsia="zh-CN"/>
              </w:rPr>
              <w:t>精神卫生福利设施，加强殡仪馆、公益性骨灰安葬（放）设施建设，推动农村公墓建设和老旧殡仪馆改造，实现基本殡葬服务设施全覆盖。</w:t>
            </w:r>
          </w:p>
        </w:tc>
      </w:tr>
    </w:tbl>
    <w:p>
      <w:pPr>
        <w:bidi w:val="0"/>
        <w:rPr>
          <w:rFonts w:hint="eastAsia" w:ascii="楷体_GB2312" w:hAnsi="楷体_GB2312" w:eastAsia="楷体_GB2312" w:cs="楷体_GB2312"/>
          <w:b/>
          <w:bCs/>
          <w:color w:val="auto"/>
          <w:lang w:eastAsia="zh-CN"/>
        </w:rPr>
      </w:pPr>
    </w:p>
    <w:p>
      <w:pPr>
        <w:bidi w:val="0"/>
        <w:rPr>
          <w:rFonts w:hint="eastAsia" w:ascii="仿宋_GB2312" w:hAnsi="仿宋_GB2312" w:eastAsia="仿宋_GB2312" w:cs="仿宋_GB2312"/>
          <w:color w:val="auto"/>
        </w:rPr>
      </w:pPr>
      <w:r>
        <w:rPr>
          <w:rFonts w:hint="eastAsia" w:ascii="楷体_GB2312" w:hAnsi="楷体_GB2312" w:eastAsia="楷体_GB2312" w:cs="楷体_GB2312"/>
          <w:b/>
          <w:bCs/>
          <w:color w:val="auto"/>
          <w:lang w:eastAsia="zh-CN"/>
        </w:rPr>
        <w:t>加强</w:t>
      </w:r>
      <w:r>
        <w:rPr>
          <w:rFonts w:hint="eastAsia" w:ascii="楷体_GB2312" w:hAnsi="楷体_GB2312" w:eastAsia="楷体_GB2312" w:cs="楷体_GB2312"/>
          <w:b/>
          <w:bCs/>
          <w:color w:val="auto"/>
        </w:rPr>
        <w:t>基层公共服务队伍</w:t>
      </w:r>
      <w:r>
        <w:rPr>
          <w:rFonts w:hint="eastAsia" w:ascii="楷体_GB2312" w:hAnsi="楷体_GB2312" w:eastAsia="楷体_GB2312" w:cs="楷体_GB2312"/>
          <w:b/>
          <w:bCs/>
          <w:color w:val="auto"/>
          <w:lang w:eastAsia="zh-CN"/>
        </w:rPr>
        <w:t>建设</w:t>
      </w:r>
      <w:r>
        <w:rPr>
          <w:rFonts w:hint="eastAsia" w:ascii="楷体_GB2312" w:hAnsi="楷体_GB2312" w:eastAsia="楷体_GB2312" w:cs="楷体_GB2312"/>
          <w:b/>
          <w:bCs/>
          <w:color w:val="auto"/>
        </w:rPr>
        <w:t>。</w:t>
      </w:r>
      <w:r>
        <w:rPr>
          <w:rFonts w:hint="eastAsia" w:ascii="仿宋_GB2312" w:hAnsi="仿宋_GB2312" w:eastAsia="仿宋_GB2312" w:cs="仿宋_GB2312"/>
          <w:color w:val="auto"/>
        </w:rPr>
        <w:t>完善基层公共服务人员工资待遇、技术等级评价、职称评定、医疗保险及养老、住房保障等激励政策，改善从业环境，吸引更多人才从事公共服务供给。健全完善“县管校聘”和“无校籍管理”制度，</w:t>
      </w:r>
      <w:r>
        <w:rPr>
          <w:rFonts w:hint="eastAsia" w:cs="仿宋_GB2312"/>
          <w:color w:val="auto"/>
          <w:lang w:eastAsia="zh-CN"/>
        </w:rPr>
        <w:t>畅通城乡教师双向交流渠道，</w:t>
      </w:r>
      <w:r>
        <w:rPr>
          <w:rFonts w:hint="eastAsia" w:ascii="仿宋_GB2312" w:hAnsi="仿宋_GB2312" w:eastAsia="仿宋_GB2312" w:cs="仿宋_GB2312"/>
          <w:color w:val="auto"/>
        </w:rPr>
        <w:t>实施新时代乡村教师专业素质提升工程，积极开展乡村中小学首席教师选拔聘用试点工作。加强全科医生培养基地建设，开展全科医生培训，支持综合性医院部分专科医生和符合条件的乡村医生经培训合格后转岗为全科医生。优化医护人才培养结构，加强村医队伍建设</w:t>
      </w:r>
      <w:r>
        <w:rPr>
          <w:rFonts w:hint="eastAsia" w:ascii="仿宋_GB2312" w:hAnsi="仿宋_GB2312" w:cs="仿宋_GB2312"/>
          <w:color w:val="auto"/>
          <w:lang w:eastAsia="zh-CN"/>
        </w:rPr>
        <w:t>，鼓励免费定向培养一批源于本乡本土的大学生乡村医生，落实乡村医生各项补助，逐步提高乡村医生收入待遇</w:t>
      </w:r>
      <w:r>
        <w:rPr>
          <w:rFonts w:hint="eastAsia" w:ascii="仿宋_GB2312" w:hAnsi="仿宋_GB2312" w:eastAsia="仿宋_GB2312" w:cs="仿宋_GB2312"/>
          <w:color w:val="auto"/>
        </w:rPr>
        <w:t>。开展养老服务人才培训提升行动，壮大养老护理员、老年社会工作者队伍。</w:t>
      </w:r>
      <w:r>
        <w:rPr>
          <w:rFonts w:hint="eastAsia" w:cs="仿宋_GB2312"/>
          <w:color w:val="auto"/>
          <w:lang w:eastAsia="zh-CN"/>
        </w:rPr>
        <w:t>充实基层专职文化管理员队伍。</w:t>
      </w:r>
      <w:r>
        <w:rPr>
          <w:rFonts w:hint="eastAsia" w:ascii="仿宋_GB2312" w:hAnsi="仿宋_GB2312" w:eastAsia="仿宋_GB2312" w:cs="仿宋_GB2312"/>
          <w:color w:val="auto"/>
        </w:rPr>
        <w:t>加强社会体育指导员队伍建设，推动行政村社会体育指导员配备全覆盖。建立健全劳动就业服务从业人员继续教育制度，保障劳动就业服务窗口力量。开展农村综合服务能力提升工程，提高村干部服务能力。</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2"/>
        <w:rPr>
          <w:rFonts w:hint="eastAsia" w:ascii="黑体" w:hAnsi="黑体" w:eastAsia="黑体" w:cs="黑体"/>
          <w:b w:val="0"/>
          <w:bCs w:val="0"/>
          <w:color w:val="auto"/>
          <w:sz w:val="28"/>
          <w:szCs w:val="28"/>
          <w:highlight w:val="yellow"/>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5 </w:t>
      </w:r>
      <w:r>
        <w:rPr>
          <w:rFonts w:hint="eastAsia" w:ascii="黑体" w:hAnsi="黑体" w:eastAsia="黑体" w:cs="黑体"/>
          <w:b w:val="0"/>
          <w:bCs w:val="0"/>
          <w:color w:val="auto"/>
          <w:sz w:val="28"/>
          <w:szCs w:val="28"/>
          <w:highlight w:val="yellow"/>
        </w:rPr>
        <w:t>基本公共服务人才补短板行动计划</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ind w:left="0" w:leftChars="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基层专业人才队伍建设工程</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eastAsia="zh-CN"/>
              </w:rPr>
              <w:t>支持</w:t>
            </w:r>
            <w:r>
              <w:rPr>
                <w:rFonts w:hint="eastAsia" w:ascii="仿宋_GB2312" w:hAnsi="仿宋_GB2312" w:eastAsia="仿宋_GB2312" w:cs="仿宋_GB2312"/>
                <w:b w:val="0"/>
                <w:bCs w:val="0"/>
                <w:color w:val="auto"/>
                <w:sz w:val="24"/>
                <w:szCs w:val="24"/>
                <w:highlight w:val="none"/>
              </w:rPr>
              <w:t>公办养老机构或民办普惠性养老机构增加人才培训模块、增设实习实训设施设备</w:t>
            </w:r>
            <w:r>
              <w:rPr>
                <w:rFonts w:hint="eastAsia" w:cs="仿宋_GB2312"/>
                <w:b w:val="0"/>
                <w:bCs w:val="0"/>
                <w:color w:val="auto"/>
                <w:sz w:val="24"/>
                <w:szCs w:val="24"/>
                <w:highlight w:val="none"/>
                <w:lang w:eastAsia="zh-CN"/>
              </w:rPr>
              <w:t>。鼓励运动员、教练员、体育专业师生、体育科研人员参与乡村体育指导志愿服务，</w:t>
            </w:r>
            <w:r>
              <w:rPr>
                <w:rFonts w:hint="eastAsia" w:ascii="仿宋_GB2312" w:hAnsi="仿宋_GB2312" w:eastAsia="仿宋_GB2312" w:cs="仿宋_GB2312"/>
                <w:b w:val="0"/>
                <w:bCs w:val="0"/>
                <w:color w:val="auto"/>
                <w:sz w:val="24"/>
                <w:szCs w:val="24"/>
                <w:highlight w:val="none"/>
                <w:lang w:val="en-US" w:eastAsia="zh-CN"/>
              </w:rPr>
              <w:t>加强社会体育指导员</w:t>
            </w:r>
            <w:r>
              <w:rPr>
                <w:rFonts w:hint="eastAsia" w:ascii="仿宋_GB2312" w:hAnsi="仿宋_GB2312" w:eastAsia="仿宋_GB2312" w:cs="仿宋_GB2312"/>
                <w:b w:val="0"/>
                <w:bCs w:val="0"/>
                <w:color w:val="auto"/>
                <w:sz w:val="24"/>
                <w:szCs w:val="24"/>
                <w:highlight w:val="none"/>
              </w:rPr>
              <w:t>职业技能鉴定</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到2025年，社会体育指导员超过</w:t>
            </w:r>
            <w:r>
              <w:rPr>
                <w:rFonts w:hint="eastAsia" w:ascii="仿宋_GB2312" w:hAnsi="仿宋_GB2312" w:eastAsia="仿宋_GB2312" w:cs="仿宋_GB2312"/>
                <w:b w:val="0"/>
                <w:bCs w:val="0"/>
                <w:color w:val="auto"/>
                <w:sz w:val="24"/>
                <w:szCs w:val="24"/>
                <w:highlight w:val="yellow"/>
                <w:lang w:val="en-US" w:eastAsia="zh-CN"/>
              </w:rPr>
              <w:t>1万名</w:t>
            </w:r>
            <w:r>
              <w:rPr>
                <w:rFonts w:hint="eastAsia" w:ascii="仿宋_GB2312" w:hAnsi="仿宋_GB2312" w:eastAsia="仿宋_GB2312" w:cs="仿宋_GB2312"/>
                <w:b w:val="0"/>
                <w:bCs w:val="0"/>
                <w:color w:val="auto"/>
                <w:sz w:val="24"/>
                <w:szCs w:val="24"/>
                <w:highlight w:val="none"/>
                <w:lang w:val="en-US" w:eastAsia="zh-CN"/>
              </w:rPr>
              <w:t>。</w:t>
            </w:r>
            <w:r>
              <w:rPr>
                <w:rFonts w:hint="eastAsia" w:cs="仿宋_GB2312"/>
                <w:b w:val="0"/>
                <w:bCs w:val="0"/>
                <w:color w:val="auto"/>
                <w:sz w:val="24"/>
                <w:szCs w:val="24"/>
                <w:highlight w:val="none"/>
                <w:lang w:val="en-US" w:eastAsia="zh-CN"/>
              </w:rPr>
              <w:t>开展乡村教师支持计划，培养一批“徽派乡村名师”。乡镇卫生院至少配备1名公共卫生医师。</w:t>
            </w:r>
            <w:r>
              <w:rPr>
                <w:rFonts w:hint="eastAsia" w:ascii="仿宋_GB2312" w:hAnsi="仿宋_GB2312" w:eastAsia="仿宋_GB2312" w:cs="仿宋_GB2312"/>
                <w:b w:val="0"/>
                <w:bCs w:val="0"/>
                <w:color w:val="auto"/>
                <w:sz w:val="24"/>
                <w:szCs w:val="24"/>
                <w:highlight w:val="none"/>
                <w:lang w:val="en-US" w:eastAsia="zh-CN"/>
              </w:rPr>
              <w:t>壮大残疾人服务人员队伍。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vAlign w:val="top"/>
          </w:tcPr>
          <w:p>
            <w:pPr>
              <w:ind w:left="0" w:leftChars="0" w:firstLine="0" w:firstLineChars="0"/>
              <w:rPr>
                <w:rFonts w:hint="eastAsia" w:ascii="仿宋_GB2312" w:hAnsi="仿宋_GB2312" w:eastAsia="仿宋_GB2312" w:cs="仿宋_GB2312"/>
                <w:b/>
                <w:bCs/>
                <w:color w:val="auto"/>
                <w:kern w:val="2"/>
                <w:sz w:val="24"/>
                <w:szCs w:val="24"/>
                <w:highlight w:val="none"/>
                <w:lang w:val="en-US" w:eastAsia="zh-CN" w:bidi="ar-SA"/>
              </w:rPr>
            </w:pPr>
            <w:bookmarkStart w:id="49" w:name="_Toc10528"/>
            <w:bookmarkStart w:id="50" w:name="_Toc13415"/>
            <w:bookmarkStart w:id="51" w:name="_Toc5378"/>
            <w:bookmarkStart w:id="52" w:name="_Toc23896"/>
            <w:r>
              <w:rPr>
                <w:rFonts w:hint="eastAsia" w:ascii="仿宋_GB2312" w:hAnsi="仿宋_GB2312" w:eastAsia="仿宋_GB2312" w:cs="仿宋_GB2312"/>
                <w:b/>
                <w:bCs/>
                <w:color w:val="auto"/>
                <w:sz w:val="24"/>
                <w:szCs w:val="24"/>
                <w:highlight w:val="none"/>
              </w:rPr>
              <w:t>基层人社公共服务能力提升计划。</w:t>
            </w:r>
            <w:r>
              <w:rPr>
                <w:rFonts w:hint="eastAsia" w:ascii="仿宋_GB2312" w:hAnsi="仿宋_GB2312" w:eastAsia="仿宋_GB2312" w:cs="仿宋_GB2312"/>
                <w:b w:val="0"/>
                <w:bCs w:val="0"/>
                <w:color w:val="auto"/>
                <w:sz w:val="24"/>
                <w:szCs w:val="24"/>
                <w:highlight w:val="none"/>
              </w:rPr>
              <w:t>深入开展人社系统窗口单位业务技能练兵比武活动。</w:t>
            </w:r>
            <w:r>
              <w:rPr>
                <w:rFonts w:hint="eastAsia" w:ascii="仿宋_GB2312" w:hAnsi="仿宋_GB2312" w:eastAsia="仿宋_GB2312" w:cs="仿宋_GB2312"/>
                <w:b w:val="0"/>
                <w:bCs w:val="0"/>
                <w:color w:val="auto"/>
                <w:sz w:val="24"/>
                <w:szCs w:val="24"/>
                <w:highlight w:val="none"/>
                <w:lang w:val="en-US" w:eastAsia="zh-CN"/>
              </w:rPr>
              <w:t>完善</w:t>
            </w:r>
            <w:r>
              <w:rPr>
                <w:rFonts w:hint="eastAsia" w:ascii="仿宋_GB2312" w:hAnsi="仿宋_GB2312" w:eastAsia="仿宋_GB2312" w:cs="仿宋_GB2312"/>
                <w:b w:val="0"/>
                <w:bCs w:val="0"/>
                <w:color w:val="auto"/>
                <w:sz w:val="24"/>
                <w:szCs w:val="24"/>
                <w:highlight w:val="none"/>
              </w:rPr>
              <w:t>人社公共服务行业人员准入制度，建立人社公共服务机构从业人员入职的能力标准。创新</w:t>
            </w:r>
            <w:r>
              <w:rPr>
                <w:rFonts w:hint="eastAsia" w:ascii="仿宋_GB2312" w:hAnsi="仿宋_GB2312" w:eastAsia="仿宋_GB2312" w:cs="仿宋_GB2312"/>
                <w:b w:val="0"/>
                <w:bCs w:val="0"/>
                <w:color w:val="auto"/>
                <w:sz w:val="24"/>
                <w:szCs w:val="24"/>
                <w:highlight w:val="none"/>
                <w:lang w:val="en-US" w:eastAsia="zh-CN"/>
              </w:rPr>
              <w:t>人社公共服务人员</w:t>
            </w:r>
            <w:r>
              <w:rPr>
                <w:rFonts w:hint="eastAsia" w:ascii="仿宋_GB2312" w:hAnsi="仿宋_GB2312" w:eastAsia="仿宋_GB2312" w:cs="仿宋_GB2312"/>
                <w:b w:val="0"/>
                <w:bCs w:val="0"/>
                <w:color w:val="auto"/>
                <w:sz w:val="24"/>
                <w:szCs w:val="24"/>
                <w:highlight w:val="none"/>
              </w:rPr>
              <w:t>能力培养模式</w:t>
            </w:r>
            <w:r>
              <w:rPr>
                <w:rFonts w:hint="eastAsia"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对基层服务人员实施差异化分类培养。建立健全能力培养成效评估机制。</w:t>
            </w:r>
          </w:p>
        </w:tc>
      </w:tr>
    </w:tbl>
    <w:p>
      <w:pPr>
        <w:bidi w:val="0"/>
        <w:rPr>
          <w:rFonts w:hint="default"/>
          <w:color w:val="auto"/>
        </w:rPr>
      </w:pPr>
    </w:p>
    <w:p>
      <w:pPr>
        <w:pStyle w:val="3"/>
        <w:bidi w:val="0"/>
        <w:rPr>
          <w:rFonts w:hint="eastAsia" w:eastAsia="黑体"/>
          <w:color w:val="auto"/>
          <w:lang w:eastAsia="zh-CN"/>
        </w:rPr>
      </w:pPr>
      <w:bookmarkStart w:id="53" w:name="_Toc30769"/>
      <w:r>
        <w:rPr>
          <w:rFonts w:hint="default"/>
          <w:color w:val="auto"/>
        </w:rPr>
        <w:t>第</w:t>
      </w:r>
      <w:r>
        <w:rPr>
          <w:rFonts w:hint="eastAsia"/>
          <w:color w:val="auto"/>
          <w:lang w:eastAsia="zh-CN"/>
        </w:rPr>
        <w:t>三</w:t>
      </w:r>
      <w:r>
        <w:rPr>
          <w:rFonts w:hint="default"/>
          <w:color w:val="auto"/>
        </w:rPr>
        <w:t xml:space="preserve">节  </w:t>
      </w:r>
      <w:bookmarkEnd w:id="49"/>
      <w:bookmarkEnd w:id="50"/>
      <w:bookmarkEnd w:id="51"/>
      <w:bookmarkEnd w:id="52"/>
      <w:r>
        <w:rPr>
          <w:rFonts w:hint="eastAsia"/>
          <w:color w:val="auto"/>
          <w:lang w:eastAsia="zh-CN"/>
        </w:rPr>
        <w:t>加快提升基本公共服务均等化水平</w:t>
      </w:r>
      <w:bookmarkEnd w:id="53"/>
    </w:p>
    <w:p>
      <w:pPr>
        <w:bidi w:val="0"/>
        <w:rPr>
          <w:rFonts w:hint="default" w:ascii="Times New Roman" w:hAnsi="Times New Roman" w:eastAsia="仿宋_GB2312" w:cs="Times New Roman"/>
          <w:color w:val="auto"/>
          <w:szCs w:val="30"/>
        </w:rPr>
      </w:pPr>
      <w:r>
        <w:rPr>
          <w:rFonts w:hint="default"/>
          <w:color w:val="auto"/>
        </w:rPr>
        <w:t>完善基本公共服务领域相关政策制度安排，</w:t>
      </w:r>
      <w:r>
        <w:rPr>
          <w:rFonts w:hint="eastAsia"/>
          <w:color w:val="auto"/>
          <w:lang w:eastAsia="zh-CN"/>
        </w:rPr>
        <w:t>加快城乡基本公共服务制度统筹，推进基本公共服务标准体系建设，优化基本公共服务对象认定制度，</w:t>
      </w:r>
      <w:r>
        <w:rPr>
          <w:rFonts w:hint="default"/>
          <w:color w:val="auto"/>
        </w:rPr>
        <w:t>持续缩小城乡</w:t>
      </w:r>
      <w:r>
        <w:rPr>
          <w:rFonts w:hint="eastAsia"/>
          <w:color w:val="auto"/>
          <w:lang w:eastAsia="zh-CN"/>
        </w:rPr>
        <w:t>、</w:t>
      </w:r>
      <w:r>
        <w:rPr>
          <w:rFonts w:hint="default"/>
          <w:color w:val="auto"/>
        </w:rPr>
        <w:t>区域</w:t>
      </w:r>
      <w:r>
        <w:rPr>
          <w:rFonts w:hint="eastAsia"/>
          <w:color w:val="auto"/>
          <w:lang w:eastAsia="zh-CN"/>
        </w:rPr>
        <w:t>、</w:t>
      </w:r>
      <w:r>
        <w:rPr>
          <w:rFonts w:hint="default"/>
          <w:color w:val="auto"/>
        </w:rPr>
        <w:t>人群间基本公共服务差距。</w:t>
      </w:r>
    </w:p>
    <w:p>
      <w:pPr>
        <w:bidi w:val="0"/>
        <w:rPr>
          <w:rFonts w:hint="default"/>
          <w:color w:val="auto"/>
        </w:rPr>
      </w:pPr>
      <w:r>
        <w:rPr>
          <w:rFonts w:hint="eastAsia" w:ascii="楷体_GB2312" w:hAnsi="楷体_GB2312" w:eastAsia="楷体_GB2312" w:cs="楷体_GB2312"/>
          <w:b/>
          <w:bCs/>
          <w:color w:val="auto"/>
        </w:rPr>
        <w:t>缩小</w:t>
      </w:r>
      <w:r>
        <w:rPr>
          <w:rFonts w:hint="eastAsia" w:ascii="楷体_GB2312" w:hAnsi="楷体_GB2312" w:eastAsia="楷体_GB2312" w:cs="楷体_GB2312"/>
          <w:b/>
          <w:bCs/>
          <w:color w:val="auto"/>
          <w:lang w:eastAsia="zh-CN"/>
        </w:rPr>
        <w:t>城乡</w:t>
      </w:r>
      <w:r>
        <w:rPr>
          <w:rFonts w:hint="eastAsia" w:ascii="楷体_GB2312" w:hAnsi="楷体_GB2312" w:eastAsia="楷体_GB2312" w:cs="楷体_GB2312"/>
          <w:b/>
          <w:bCs/>
          <w:color w:val="auto"/>
        </w:rPr>
        <w:t>基本公共服务差距。</w:t>
      </w:r>
      <w:r>
        <w:rPr>
          <w:rFonts w:hint="default"/>
          <w:color w:val="auto"/>
          <w:lang w:val="en-US" w:eastAsia="zh-CN"/>
        </w:rPr>
        <w:t>加大对全市基本公共服务薄弱地区、贫困地区扶持力度，</w:t>
      </w:r>
      <w:r>
        <w:rPr>
          <w:rFonts w:hint="eastAsia"/>
          <w:color w:val="auto"/>
          <w:lang w:val="en-US" w:eastAsia="zh-CN"/>
        </w:rPr>
        <w:t>进一步</w:t>
      </w:r>
      <w:r>
        <w:rPr>
          <w:rFonts w:hint="default"/>
          <w:color w:val="auto"/>
          <w:lang w:val="en-US" w:eastAsia="zh-CN"/>
        </w:rPr>
        <w:t>缩小</w:t>
      </w:r>
      <w:r>
        <w:rPr>
          <w:rFonts w:hint="eastAsia"/>
          <w:color w:val="auto"/>
          <w:lang w:val="en-US" w:eastAsia="zh-CN"/>
        </w:rPr>
        <w:t>城乡</w:t>
      </w:r>
      <w:r>
        <w:rPr>
          <w:rFonts w:hint="default"/>
          <w:color w:val="auto"/>
          <w:lang w:val="en-US" w:eastAsia="zh-CN"/>
        </w:rPr>
        <w:t>服务差距。</w:t>
      </w:r>
      <w:r>
        <w:rPr>
          <w:color w:val="auto"/>
          <w:lang w:val="en-US" w:eastAsia="zh-CN"/>
        </w:rPr>
        <w:t>健全农村基本公共服务基础设施投入长效机制，鼓励和引导城镇公共服务资源向农村延伸，促进城市优质资源向农村辐射，提高农村基本公共服务水平。</w:t>
      </w:r>
      <w:r>
        <w:rPr>
          <w:rFonts w:hint="default"/>
          <w:color w:val="auto"/>
          <w:lang w:val="en-US" w:eastAsia="zh-CN"/>
        </w:rPr>
        <w:t>探索公共服务投入、建设、运行、管理的新路径、新机制。</w:t>
      </w:r>
      <w:r>
        <w:rPr>
          <w:rFonts w:hint="default"/>
          <w:color w:val="auto"/>
        </w:rPr>
        <w:t>完善基本公共服务支出保障机制，推动落后地区基本公共服务供给达到国家标准。完善基本公共服务领域相关财政政策，推动公共财政支出规模与公共服务覆盖的人口规模基本匹配。</w:t>
      </w:r>
    </w:p>
    <w:p>
      <w:pPr>
        <w:bidi w:val="0"/>
        <w:rPr>
          <w:rFonts w:hint="eastAsia"/>
          <w:color w:val="auto"/>
          <w:lang w:eastAsia="zh-CN"/>
        </w:rPr>
      </w:pPr>
      <w:r>
        <w:rPr>
          <w:rFonts w:hint="eastAsia" w:ascii="楷体_GB2312" w:hAnsi="楷体_GB2312" w:eastAsia="楷体_GB2312" w:cs="楷体_GB2312"/>
          <w:b/>
          <w:bCs/>
          <w:color w:val="auto"/>
        </w:rPr>
        <w:t>统筹城乡基本公共服务制度。</w:t>
      </w:r>
      <w:r>
        <w:rPr>
          <w:rFonts w:hint="default"/>
          <w:color w:val="auto"/>
        </w:rPr>
        <w:t>推进城乡基本公共服务</w:t>
      </w:r>
      <w:r>
        <w:rPr>
          <w:rFonts w:hint="eastAsia"/>
          <w:color w:val="auto"/>
          <w:lang w:eastAsia="zh-CN"/>
        </w:rPr>
        <w:t>标准统一、</w:t>
      </w:r>
      <w:r>
        <w:rPr>
          <w:rFonts w:hint="default"/>
          <w:color w:val="auto"/>
        </w:rPr>
        <w:t>制度</w:t>
      </w:r>
      <w:r>
        <w:rPr>
          <w:rFonts w:hint="eastAsia"/>
          <w:color w:val="auto"/>
          <w:lang w:eastAsia="zh-CN"/>
        </w:rPr>
        <w:t>并轨，增加农村教育、医疗、养老、文化等服务供给。</w:t>
      </w:r>
      <w:r>
        <w:rPr>
          <w:rFonts w:hint="default"/>
          <w:color w:val="auto"/>
        </w:rPr>
        <w:t>健全以流入地为主的流动人口基本公共服务供给制度，逐步实现基本公共服务由户籍人口向常住人口扩展。深化户籍管理制度改革和完善农村土地管理制度，推动基本公共服务领域各项法律法规和政策与户口性质脱钩，</w:t>
      </w:r>
      <w:r>
        <w:rPr>
          <w:rFonts w:hint="eastAsia"/>
          <w:color w:val="auto"/>
          <w:lang w:eastAsia="zh-CN"/>
        </w:rPr>
        <w:t>落实农业转移人口市民化财政支持政策，完善异地结算、钱随人走等相关制度安排，</w:t>
      </w:r>
      <w:r>
        <w:rPr>
          <w:rFonts w:hint="default"/>
          <w:color w:val="auto"/>
        </w:rPr>
        <w:t>保障符合条件的外来人口与本地居民平等享有基本公共服务。</w:t>
      </w:r>
      <w:r>
        <w:rPr>
          <w:rFonts w:hint="eastAsia"/>
          <w:color w:val="auto"/>
          <w:lang w:eastAsia="zh-CN"/>
        </w:rPr>
        <w:t>健全以居住证为载体、与居住年限等条件相挂钩的基本公共服务提供机制，提高居住证持有人城镇义务教育、住房保障等服务的实际享有水平。推进县城、人口特大镇公共服务设施提级扩能，增强综合承载能力及对周边农村地区辐射服务能力。</w:t>
      </w:r>
    </w:p>
    <w:p>
      <w:pPr>
        <w:bidi w:val="0"/>
        <w:rPr>
          <w:rFonts w:hint="default"/>
          <w:color w:val="auto"/>
          <w:lang w:val="en-US" w:eastAsia="zh-CN"/>
        </w:rPr>
      </w:pPr>
      <w:r>
        <w:rPr>
          <w:rFonts w:hint="eastAsia" w:ascii="楷体_GB2312" w:hAnsi="楷体_GB2312" w:eastAsia="楷体_GB2312" w:cs="楷体_GB2312"/>
          <w:b/>
          <w:bCs/>
          <w:color w:val="auto"/>
          <w:lang w:val="en-US" w:eastAsia="zh-CN"/>
        </w:rPr>
        <w:t>推动基本公共服务标准化体系建设。</w:t>
      </w:r>
      <w:r>
        <w:rPr>
          <w:rFonts w:hint="eastAsia"/>
          <w:color w:val="auto"/>
          <w:lang w:val="en-US" w:eastAsia="zh-CN"/>
        </w:rPr>
        <w:t>开展基本公共服务达标行动，加强对基本公共服务标准实施情况监测预警，促进标准信息公开共享，加强实施效果反馈利用，推动基本公共服务标准落地落实。</w:t>
      </w:r>
      <w:r>
        <w:rPr>
          <w:rFonts w:hint="default"/>
          <w:color w:val="auto"/>
          <w:lang w:val="en-US" w:eastAsia="zh-CN"/>
        </w:rPr>
        <w:t>完善各级各类基本公共服务标准，与国家</w:t>
      </w:r>
      <w:r>
        <w:rPr>
          <w:rFonts w:hint="eastAsia"/>
          <w:color w:val="auto"/>
          <w:lang w:val="en-US" w:eastAsia="zh-CN"/>
        </w:rPr>
        <w:t>、省</w:t>
      </w:r>
      <w:r>
        <w:rPr>
          <w:rFonts w:hint="default"/>
          <w:color w:val="auto"/>
          <w:lang w:val="en-US" w:eastAsia="zh-CN"/>
        </w:rPr>
        <w:t>基本公共服务标准和行业领域标准规范积极衔接，加快制定地方</w:t>
      </w:r>
      <w:r>
        <w:rPr>
          <w:rFonts w:hint="eastAsia"/>
          <w:color w:val="auto"/>
          <w:lang w:val="en-US" w:eastAsia="zh-CN"/>
        </w:rPr>
        <w:t>实施</w:t>
      </w:r>
      <w:r>
        <w:rPr>
          <w:rFonts w:hint="default"/>
          <w:color w:val="auto"/>
          <w:lang w:val="en-US" w:eastAsia="zh-CN"/>
        </w:rPr>
        <w:t>标准和分行业领域标准规范。合理界定幼有所育、学有所教、劳有所得、病有所医、老有所养、住有所居、弱有所扶以及优军服务保障、文体服务保障等九大公共服务领域的具体保障范围，明确基本公共服务质量要求。</w:t>
      </w:r>
      <w:r>
        <w:rPr>
          <w:rFonts w:hint="eastAsia"/>
          <w:color w:val="auto"/>
          <w:lang w:val="en-US" w:eastAsia="zh-CN"/>
        </w:rPr>
        <w:t>推动基层服务机构标准化管理。</w:t>
      </w:r>
    </w:p>
    <w:p>
      <w:pPr>
        <w:bidi w:val="0"/>
        <w:rPr>
          <w:rFonts w:hint="eastAsia" w:eastAsia="仿宋_GB2312"/>
          <w:color w:val="auto"/>
          <w:lang w:eastAsia="zh-CN"/>
        </w:rPr>
      </w:pPr>
      <w:r>
        <w:rPr>
          <w:rFonts w:hint="eastAsia" w:ascii="楷体_GB2312" w:hAnsi="楷体_GB2312" w:eastAsia="楷体_GB2312" w:cs="楷体_GB2312"/>
          <w:b/>
          <w:bCs/>
          <w:color w:val="auto"/>
          <w:lang w:eastAsia="zh-CN"/>
        </w:rPr>
        <w:t>优化基本公共服务对象认定制度</w:t>
      </w:r>
      <w:r>
        <w:rPr>
          <w:rFonts w:hint="eastAsia" w:ascii="楷体_GB2312" w:hAnsi="楷体_GB2312" w:eastAsia="楷体_GB2312" w:cs="楷体_GB2312"/>
          <w:b/>
          <w:bCs/>
          <w:color w:val="auto"/>
        </w:rPr>
        <w:t>。</w:t>
      </w:r>
      <w:r>
        <w:rPr>
          <w:rFonts w:hint="eastAsia"/>
          <w:color w:val="auto"/>
          <w:highlight w:val="none"/>
          <w:lang w:eastAsia="zh-CN"/>
        </w:rPr>
        <w:t>完善社会救助领域低保、特困、低收入家庭认定办法，</w:t>
      </w:r>
      <w:r>
        <w:rPr>
          <w:rFonts w:hint="eastAsia"/>
          <w:color w:val="auto"/>
          <w:lang w:eastAsia="zh-CN"/>
        </w:rPr>
        <w:t>制定与</w:t>
      </w:r>
      <w:r>
        <w:rPr>
          <w:rFonts w:hint="eastAsia"/>
          <w:color w:val="auto"/>
          <w:highlight w:val="none"/>
          <w:lang w:eastAsia="zh-CN"/>
        </w:rPr>
        <w:t>我市</w:t>
      </w:r>
      <w:r>
        <w:rPr>
          <w:rFonts w:hint="eastAsia"/>
          <w:color w:val="auto"/>
          <w:lang w:eastAsia="zh-CN"/>
        </w:rPr>
        <w:t>经济社会发展水平相适应的低保家庭财产限定标准或条件，综合考虑居民人均消费支出或人均可支配收入等因素，结合财力状况建立动态调整机制，落实社会救助和保障标准与物价上涨挂钩的联动机制。健全公办养老机构入住综合评估制度，优先满足失能老年人的基本养老服务需求。</w:t>
      </w:r>
      <w:r>
        <w:rPr>
          <w:rFonts w:hint="eastAsia"/>
          <w:color w:val="auto"/>
          <w:highlight w:val="none"/>
          <w:lang w:eastAsia="zh-CN"/>
        </w:rPr>
        <w:t>放宽灵活就业人员参保条件，促进新业态从业人员参保，实现社会保险法定人群全覆盖。推进长三角区域老年人能力评估、护理需求评估、医养结合服务、养老服务设施和照护需求标准的互认互通，</w:t>
      </w:r>
      <w:r>
        <w:rPr>
          <w:rFonts w:hint="eastAsia"/>
          <w:color w:val="auto"/>
          <w:lang w:eastAsia="zh-CN"/>
        </w:rPr>
        <w:t>推动市民卡和老年卡互认互用。</w:t>
      </w:r>
    </w:p>
    <w:p>
      <w:pPr>
        <w:spacing w:line="560" w:lineRule="exact"/>
        <w:jc w:val="center"/>
        <w:outlineLvl w:val="2"/>
        <w:rPr>
          <w:rFonts w:hint="eastAsia" w:ascii="黑体" w:hAnsi="黑体" w:eastAsia="黑体" w:cs="黑体"/>
          <w:b w:val="0"/>
          <w:bCs w:val="0"/>
          <w:color w:val="auto"/>
          <w:sz w:val="28"/>
          <w:szCs w:val="28"/>
          <w:highlight w:val="yellow"/>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6 </w:t>
      </w:r>
      <w:r>
        <w:rPr>
          <w:rFonts w:hint="eastAsia" w:ascii="黑体" w:hAnsi="黑体" w:eastAsia="黑体" w:cs="黑体"/>
          <w:b w:val="0"/>
          <w:bCs w:val="0"/>
          <w:color w:val="auto"/>
          <w:sz w:val="28"/>
          <w:szCs w:val="28"/>
          <w:highlight w:val="yellow"/>
        </w:rPr>
        <w:t>基本公共服务均等化重点任务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522" w:type="dxa"/>
          </w:tcPr>
          <w:p>
            <w:pPr>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城乡基本公共服务均等化。</w:t>
            </w:r>
            <w:r>
              <w:rPr>
                <w:rFonts w:hint="eastAsia" w:ascii="仿宋_GB2312" w:hAnsi="仿宋_GB2312" w:eastAsia="仿宋_GB2312" w:cs="仿宋_GB2312"/>
                <w:color w:val="auto"/>
                <w:sz w:val="24"/>
                <w:szCs w:val="24"/>
              </w:rPr>
              <w:t>增加公共服务</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乡村供给，同时增强</w:t>
            </w:r>
            <w:r>
              <w:rPr>
                <w:rFonts w:hint="eastAsia" w:ascii="仿宋_GB2312" w:hAnsi="仿宋_GB2312" w:eastAsia="仿宋_GB2312" w:cs="仿宋_GB2312"/>
                <w:color w:val="auto"/>
                <w:sz w:val="24"/>
                <w:szCs w:val="24"/>
                <w:lang w:val="en-US" w:eastAsia="zh-CN"/>
              </w:rPr>
              <w:t>教育、医疗、社保等</w:t>
            </w:r>
            <w:r>
              <w:rPr>
                <w:rFonts w:hint="eastAsia" w:ascii="仿宋_GB2312" w:hAnsi="仿宋_GB2312" w:eastAsia="仿宋_GB2312" w:cs="仿宋_GB2312"/>
                <w:color w:val="auto"/>
                <w:sz w:val="24"/>
                <w:szCs w:val="24"/>
              </w:rPr>
              <w:t>公共服务在城市、县城、小城镇和乡村之间的同步性，稳步提高城乡基本公共服务均等化水平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积极打造</w:t>
            </w:r>
            <w:r>
              <w:rPr>
                <w:rFonts w:hint="eastAsia" w:ascii="仿宋_GB2312" w:hAnsi="仿宋_GB2312" w:eastAsia="仿宋_GB2312" w:cs="仿宋_GB2312"/>
                <w:color w:val="auto"/>
                <w:sz w:val="24"/>
                <w:szCs w:val="24"/>
              </w:rPr>
              <w:t>县域基本公共服务均等化示范区。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Pr>
          <w:p>
            <w:pPr>
              <w:ind w:left="0" w:leftChars="0" w:firstLine="0" w:firstLineChars="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基本公共服务标准体系建设。</w:t>
            </w:r>
            <w:r>
              <w:rPr>
                <w:rFonts w:hint="eastAsia" w:ascii="仿宋_GB2312" w:hAnsi="仿宋_GB2312" w:eastAsia="仿宋_GB2312" w:cs="仿宋_GB2312"/>
                <w:color w:val="auto"/>
                <w:sz w:val="24"/>
                <w:szCs w:val="24"/>
                <w:highlight w:val="none"/>
              </w:rPr>
              <w:t>健全标准体系，制定</w:t>
            </w:r>
            <w:r>
              <w:rPr>
                <w:rFonts w:hint="eastAsia" w:ascii="仿宋_GB2312" w:hAnsi="仿宋_GB2312" w:eastAsia="仿宋_GB2312" w:cs="仿宋_GB2312"/>
                <w:color w:val="auto"/>
                <w:sz w:val="24"/>
                <w:szCs w:val="24"/>
                <w:highlight w:val="none"/>
                <w:lang w:val="en-US" w:eastAsia="zh-CN"/>
              </w:rPr>
              <w:t>宿州市</w:t>
            </w:r>
            <w:r>
              <w:rPr>
                <w:rFonts w:hint="eastAsia" w:ascii="仿宋_GB2312" w:hAnsi="仿宋_GB2312" w:eastAsia="仿宋_GB2312" w:cs="仿宋_GB2312"/>
                <w:color w:val="auto"/>
                <w:sz w:val="24"/>
                <w:szCs w:val="24"/>
                <w:highlight w:val="none"/>
              </w:rPr>
              <w:t>地方标准和分行业领域标准规范</w:t>
            </w:r>
            <w:r>
              <w:rPr>
                <w:rFonts w:hint="eastAsia" w:ascii="仿宋_GB2312" w:hAnsi="仿宋_GB2312" w:eastAsia="仿宋_GB2312" w:cs="仿宋_GB2312"/>
                <w:color w:val="auto"/>
                <w:sz w:val="24"/>
                <w:szCs w:val="24"/>
                <w:highlight w:val="none"/>
                <w:lang w:eastAsia="zh-CN"/>
              </w:rPr>
              <w:t>。</w:t>
            </w:r>
            <w:r>
              <w:rPr>
                <w:rFonts w:hint="eastAsia" w:cs="仿宋_GB2312"/>
                <w:color w:val="auto"/>
                <w:sz w:val="24"/>
                <w:szCs w:val="24"/>
                <w:highlight w:val="none"/>
                <w:lang w:eastAsia="zh-CN"/>
              </w:rPr>
              <w:t>推动基本公共服务标准落地落实。</w:t>
            </w:r>
          </w:p>
        </w:tc>
      </w:tr>
    </w:tbl>
    <w:p>
      <w:pPr>
        <w:bidi w:val="0"/>
        <w:rPr>
          <w:rFonts w:hint="default"/>
          <w:color w:val="auto"/>
        </w:rPr>
      </w:pPr>
      <w:bookmarkStart w:id="54" w:name="_Toc14491"/>
      <w:bookmarkStart w:id="55" w:name="_Toc10503"/>
      <w:bookmarkStart w:id="56" w:name="_Toc18513"/>
      <w:bookmarkStart w:id="57" w:name="_Toc31355"/>
    </w:p>
    <w:bookmarkEnd w:id="54"/>
    <w:bookmarkEnd w:id="55"/>
    <w:bookmarkEnd w:id="56"/>
    <w:bookmarkEnd w:id="57"/>
    <w:p>
      <w:pP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br w:type="page"/>
      </w:r>
    </w:p>
    <w:p>
      <w:pPr>
        <w:pStyle w:val="2"/>
        <w:bidi w:val="0"/>
        <w:rPr>
          <w:color w:val="auto"/>
        </w:rPr>
      </w:pPr>
      <w:bookmarkStart w:id="58" w:name="_Toc25466"/>
      <w:r>
        <w:rPr>
          <w:color w:val="auto"/>
        </w:rPr>
        <w:t>第</w:t>
      </w:r>
      <w:r>
        <w:rPr>
          <w:rFonts w:hint="eastAsia"/>
          <w:color w:val="auto"/>
          <w:lang w:eastAsia="zh-CN"/>
        </w:rPr>
        <w:t>五</w:t>
      </w:r>
      <w:r>
        <w:rPr>
          <w:color w:val="auto"/>
        </w:rPr>
        <w:t>章</w:t>
      </w:r>
      <w:r>
        <w:rPr>
          <w:rFonts w:hint="eastAsia"/>
          <w:color w:val="auto"/>
        </w:rPr>
        <w:t xml:space="preserve">  </w:t>
      </w:r>
      <w:bookmarkEnd w:id="48"/>
      <w:r>
        <w:rPr>
          <w:rFonts w:hint="eastAsia"/>
          <w:color w:val="auto"/>
        </w:rPr>
        <w:t>扩大普惠</w:t>
      </w:r>
      <w:r>
        <w:rPr>
          <w:rFonts w:hint="eastAsia"/>
          <w:color w:val="auto"/>
          <w:lang w:eastAsia="zh-CN"/>
        </w:rPr>
        <w:t>性非基本</w:t>
      </w:r>
      <w:r>
        <w:rPr>
          <w:rFonts w:hint="eastAsia"/>
          <w:color w:val="auto"/>
        </w:rPr>
        <w:t>公共服务供给</w:t>
      </w:r>
      <w:bookmarkEnd w:id="58"/>
    </w:p>
    <w:p>
      <w:pPr>
        <w:bidi w:val="0"/>
        <w:rPr>
          <w:rFonts w:hint="eastAsia"/>
          <w:color w:val="auto"/>
        </w:rPr>
      </w:pPr>
      <w:r>
        <w:rPr>
          <w:rFonts w:hint="eastAsia"/>
          <w:color w:val="auto"/>
        </w:rPr>
        <w:t>以人民为中心，强化</w:t>
      </w:r>
      <w:r>
        <w:rPr>
          <w:rFonts w:hint="eastAsia"/>
          <w:color w:val="auto"/>
          <w:lang w:eastAsia="zh-CN"/>
        </w:rPr>
        <w:t>政府引导作用，紧紧围绕供需矛盾突出的</w:t>
      </w:r>
      <w:r>
        <w:rPr>
          <w:rFonts w:hint="eastAsia"/>
          <w:color w:val="auto"/>
          <w:lang w:val="en-US" w:eastAsia="zh-CN"/>
        </w:rPr>
        <w:t>托育、教育、养老、医疗等领域普惠性</w:t>
      </w:r>
      <w:r>
        <w:rPr>
          <w:rFonts w:hint="eastAsia"/>
          <w:color w:val="auto"/>
          <w:lang w:eastAsia="zh-CN"/>
        </w:rPr>
        <w:t>非基本公共服务，</w:t>
      </w:r>
      <w:r>
        <w:rPr>
          <w:rFonts w:hint="eastAsia"/>
          <w:color w:val="auto"/>
          <w:lang w:val="en-US" w:eastAsia="zh-CN"/>
        </w:rPr>
        <w:t>鼓励支持社会力量积极参与，强化供给、</w:t>
      </w:r>
      <w:r>
        <w:rPr>
          <w:rFonts w:hint="eastAsia"/>
          <w:color w:val="auto"/>
          <w:lang w:eastAsia="zh-CN"/>
        </w:rPr>
        <w:t>缓解矛盾</w:t>
      </w:r>
      <w:r>
        <w:rPr>
          <w:rFonts w:hint="eastAsia"/>
          <w:color w:val="auto"/>
        </w:rPr>
        <w:t>。</w:t>
      </w:r>
    </w:p>
    <w:p>
      <w:pPr>
        <w:pStyle w:val="3"/>
        <w:bidi w:val="0"/>
        <w:rPr>
          <w:rFonts w:hint="eastAsia" w:eastAsia="微软雅黑 Light"/>
          <w:color w:val="auto"/>
          <w:lang w:eastAsia="zh-CN"/>
        </w:rPr>
      </w:pPr>
      <w:bookmarkStart w:id="59" w:name="_Toc2386"/>
      <w:r>
        <w:rPr>
          <w:color w:val="auto"/>
        </w:rPr>
        <w:t>第一节</w:t>
      </w:r>
      <w:r>
        <w:rPr>
          <w:rFonts w:hint="eastAsia"/>
          <w:color w:val="auto"/>
        </w:rPr>
        <w:t xml:space="preserve">  </w:t>
      </w:r>
      <w:r>
        <w:rPr>
          <w:rFonts w:hint="eastAsia"/>
          <w:color w:val="auto"/>
          <w:lang w:eastAsia="zh-CN"/>
        </w:rPr>
        <w:t>明确扩供给促普惠重点任务方向</w:t>
      </w:r>
      <w:bookmarkEnd w:id="59"/>
    </w:p>
    <w:p>
      <w:pPr>
        <w:bidi w:val="0"/>
        <w:rPr>
          <w:rFonts w:hint="eastAsia"/>
          <w:color w:val="auto"/>
        </w:rPr>
      </w:pPr>
      <w:r>
        <w:rPr>
          <w:rFonts w:hint="eastAsia" w:ascii="楷体_GB2312" w:hAnsi="楷体_GB2312" w:eastAsia="楷体_GB2312" w:cs="楷体_GB2312"/>
          <w:b/>
          <w:bCs/>
          <w:color w:val="auto"/>
          <w:lang w:eastAsia="zh-CN"/>
        </w:rPr>
        <w:t>普惠托育</w:t>
      </w:r>
      <w:r>
        <w:rPr>
          <w:rFonts w:hint="eastAsia" w:ascii="楷体_GB2312" w:hAnsi="楷体_GB2312" w:eastAsia="楷体_GB2312" w:cs="楷体_GB2312"/>
          <w:b/>
          <w:bCs/>
          <w:color w:val="auto"/>
        </w:rPr>
        <w:t>。</w:t>
      </w:r>
      <w:r>
        <w:rPr>
          <w:rFonts w:hint="eastAsia"/>
          <w:b w:val="0"/>
          <w:bCs w:val="0"/>
          <w:color w:val="auto"/>
          <w:lang w:val="en-US" w:eastAsia="zh-CN"/>
        </w:rPr>
        <w:t>构建主体多元、形式多样、政策完备、应享尽享、应护尽护的婴幼儿照护服务体系，照护服务水平明显提升，人民群众的服务需求得到进一步满足。</w:t>
      </w:r>
    </w:p>
    <w:p>
      <w:pPr>
        <w:bidi w:val="0"/>
        <w:rPr>
          <w:rFonts w:hint="eastAsia"/>
          <w:color w:val="auto"/>
        </w:rPr>
      </w:pPr>
      <w:r>
        <w:rPr>
          <w:rFonts w:hint="eastAsia" w:ascii="楷体_GB2312" w:hAnsi="楷体_GB2312" w:eastAsia="楷体_GB2312" w:cs="楷体_GB2312"/>
          <w:b/>
          <w:bCs/>
          <w:color w:val="auto"/>
          <w:lang w:eastAsia="zh-CN"/>
        </w:rPr>
        <w:t>学前教育</w:t>
      </w:r>
      <w:r>
        <w:rPr>
          <w:rFonts w:hint="eastAsia" w:ascii="楷体_GB2312" w:hAnsi="楷体_GB2312" w:eastAsia="楷体_GB2312" w:cs="楷体_GB2312"/>
          <w:b/>
          <w:bCs/>
          <w:color w:val="auto"/>
        </w:rPr>
        <w:t>。</w:t>
      </w:r>
      <w:r>
        <w:rPr>
          <w:rFonts w:hint="eastAsia"/>
          <w:b w:val="0"/>
          <w:bCs w:val="0"/>
          <w:color w:val="auto"/>
          <w:lang w:val="en-US" w:eastAsia="zh-CN"/>
        </w:rPr>
        <w:t>学前三年教育基本普及，着力构建以普惠性资源为主体的学前教育公共服务体系，为幼儿提供更加充裕、更加普惠、更加优质的学前教育。</w:t>
      </w:r>
    </w:p>
    <w:p>
      <w:pPr>
        <w:bidi w:val="0"/>
        <w:rPr>
          <w:rFonts w:hint="default"/>
          <w:b w:val="0"/>
          <w:bCs w:val="0"/>
          <w:color w:val="auto"/>
          <w:lang w:val="en-US" w:eastAsia="zh-CN"/>
        </w:rPr>
      </w:pPr>
      <w:r>
        <w:rPr>
          <w:rFonts w:hint="eastAsia" w:ascii="楷体_GB2312" w:hAnsi="楷体_GB2312" w:eastAsia="楷体_GB2312" w:cs="楷体_GB2312"/>
          <w:b/>
          <w:bCs/>
          <w:color w:val="auto"/>
          <w:lang w:eastAsia="zh-CN"/>
        </w:rPr>
        <w:t>普惠养老</w:t>
      </w:r>
      <w:r>
        <w:rPr>
          <w:rFonts w:hint="eastAsia" w:ascii="楷体_GB2312" w:hAnsi="楷体_GB2312" w:eastAsia="楷体_GB2312" w:cs="楷体_GB2312"/>
          <w:b/>
          <w:bCs/>
          <w:color w:val="auto"/>
        </w:rPr>
        <w:t>。</w:t>
      </w:r>
      <w:r>
        <w:rPr>
          <w:rFonts w:hint="eastAsia"/>
          <w:b w:val="0"/>
          <w:bCs w:val="0"/>
          <w:color w:val="auto"/>
          <w:lang w:val="en-US" w:eastAsia="zh-CN"/>
        </w:rPr>
        <w:t>养老服务供给结构不断优化，普惠养老服务有效供给持续扩大，普惠性养老床位数量和服务质量明显提升，老年人及其子女获得感、幸福感、安全感显著提高。</w:t>
      </w:r>
    </w:p>
    <w:p>
      <w:pPr>
        <w:bidi w:val="0"/>
        <w:rPr>
          <w:rFonts w:hint="default"/>
          <w:b w:val="0"/>
          <w:bCs w:val="0"/>
          <w:color w:val="auto"/>
          <w:highlight w:val="none"/>
          <w:lang w:val="en-US" w:eastAsia="zh-CN"/>
        </w:rPr>
      </w:pPr>
      <w:r>
        <w:rPr>
          <w:rFonts w:hint="eastAsia" w:ascii="楷体_GB2312" w:hAnsi="楷体_GB2312" w:eastAsia="楷体_GB2312" w:cs="楷体_GB2312"/>
          <w:b/>
          <w:bCs/>
          <w:color w:val="auto"/>
          <w:highlight w:val="none"/>
          <w:lang w:eastAsia="zh-CN"/>
        </w:rPr>
        <w:t>优质医疗</w:t>
      </w:r>
      <w:r>
        <w:rPr>
          <w:rFonts w:hint="eastAsia" w:ascii="楷体_GB2312" w:hAnsi="楷体_GB2312" w:eastAsia="楷体_GB2312" w:cs="楷体_GB2312"/>
          <w:b/>
          <w:bCs/>
          <w:color w:val="auto"/>
          <w:highlight w:val="none"/>
        </w:rPr>
        <w:t>。</w:t>
      </w:r>
      <w:r>
        <w:rPr>
          <w:rFonts w:hint="eastAsia"/>
          <w:b w:val="0"/>
          <w:bCs w:val="0"/>
          <w:color w:val="auto"/>
          <w:highlight w:val="none"/>
          <w:lang w:val="en-US" w:eastAsia="zh-CN"/>
        </w:rPr>
        <w:t>省级区域专科医疗中心等重大项目建设取得明显成效，集预防保健、疾病治疗、康复养生于一体的中医药服务体系更加健全，逐步满足群众就近享有高水平医疗服务需求。</w:t>
      </w:r>
    </w:p>
    <w:p>
      <w:pPr>
        <w:pStyle w:val="3"/>
        <w:bidi w:val="0"/>
        <w:rPr>
          <w:rFonts w:hint="eastAsia" w:eastAsia="微软雅黑 Light"/>
          <w:color w:val="auto"/>
          <w:lang w:eastAsia="zh-CN"/>
        </w:rPr>
      </w:pPr>
      <w:bookmarkStart w:id="60" w:name="_Toc488677846"/>
      <w:bookmarkStart w:id="61" w:name="_Toc26467"/>
      <w:r>
        <w:rPr>
          <w:color w:val="auto"/>
        </w:rPr>
        <w:t>第</w:t>
      </w:r>
      <w:r>
        <w:rPr>
          <w:rFonts w:hint="eastAsia"/>
          <w:color w:val="auto"/>
          <w:lang w:eastAsia="zh-CN"/>
        </w:rPr>
        <w:t>二</w:t>
      </w:r>
      <w:r>
        <w:rPr>
          <w:color w:val="auto"/>
        </w:rPr>
        <w:t>节</w:t>
      </w:r>
      <w:r>
        <w:rPr>
          <w:rFonts w:hint="eastAsia"/>
          <w:color w:val="auto"/>
        </w:rPr>
        <w:t xml:space="preserve">  </w:t>
      </w:r>
      <w:bookmarkEnd w:id="60"/>
      <w:r>
        <w:rPr>
          <w:rFonts w:hint="eastAsia"/>
          <w:color w:val="auto"/>
          <w:lang w:eastAsia="zh-CN"/>
        </w:rPr>
        <w:t>加大</w:t>
      </w:r>
      <w:r>
        <w:rPr>
          <w:rFonts w:hint="eastAsia"/>
          <w:color w:val="auto"/>
        </w:rPr>
        <w:t>重点领域</w:t>
      </w:r>
      <w:r>
        <w:rPr>
          <w:rFonts w:hint="eastAsia"/>
          <w:color w:val="auto"/>
          <w:lang w:eastAsia="zh-CN"/>
        </w:rPr>
        <w:t>非基本公共服务</w:t>
      </w:r>
      <w:r>
        <w:rPr>
          <w:rFonts w:hint="eastAsia"/>
          <w:color w:val="auto"/>
        </w:rPr>
        <w:t>供给</w:t>
      </w:r>
      <w:bookmarkEnd w:id="61"/>
    </w:p>
    <w:p>
      <w:pPr>
        <w:bidi w:val="0"/>
        <w:rPr>
          <w:rFonts w:hint="default"/>
          <w:color w:val="auto"/>
        </w:rPr>
      </w:pPr>
      <w:r>
        <w:rPr>
          <w:rFonts w:hint="eastAsia" w:ascii="楷体_GB2312" w:hAnsi="楷体_GB2312" w:eastAsia="楷体_GB2312" w:cs="楷体_GB2312"/>
          <w:b/>
          <w:bCs/>
          <w:color w:val="auto"/>
        </w:rPr>
        <w:t>健全普惠托育服务体系。</w:t>
      </w:r>
      <w:r>
        <w:rPr>
          <w:rFonts w:hint="default"/>
          <w:b w:val="0"/>
          <w:bCs w:val="0"/>
          <w:color w:val="auto"/>
          <w:lang w:val="en-US" w:eastAsia="zh-CN"/>
        </w:rPr>
        <w:t>扩大普惠性托育服务资源供给，开展“一乡镇一街道一普惠”试点</w:t>
      </w:r>
      <w:r>
        <w:rPr>
          <w:rFonts w:hint="eastAsia"/>
          <w:color w:val="auto"/>
          <w:lang w:val="en-US" w:eastAsia="zh-CN"/>
        </w:rPr>
        <w:t>。在大力打造三类试点（单位福利性机构、社区公办民营机构、临时托管看护点）基础上，新建、扩建、改建一批婴幼儿照护服务机构和设施。充分调动</w:t>
      </w:r>
      <w:r>
        <w:rPr>
          <w:rFonts w:hint="default"/>
          <w:b w:val="0"/>
          <w:bCs w:val="0"/>
          <w:color w:val="auto"/>
          <w:lang w:val="en-US" w:eastAsia="zh-CN"/>
        </w:rPr>
        <w:t>家庭、社区、社会力量等多元主体参与</w:t>
      </w:r>
      <w:r>
        <w:rPr>
          <w:rFonts w:hint="eastAsia"/>
          <w:color w:val="auto"/>
          <w:lang w:val="en-US" w:eastAsia="zh-CN"/>
        </w:rPr>
        <w:t>，</w:t>
      </w:r>
      <w:r>
        <w:rPr>
          <w:rFonts w:hint="eastAsia"/>
          <w:b w:val="0"/>
          <w:bCs w:val="0"/>
          <w:color w:val="auto"/>
          <w:lang w:val="en-US" w:eastAsia="zh-CN"/>
        </w:rPr>
        <w:t>积极推进托幼一体化建设，因地制宜</w:t>
      </w:r>
      <w:r>
        <w:rPr>
          <w:rFonts w:hint="eastAsia"/>
          <w:color w:val="auto"/>
          <w:lang w:val="en-US" w:eastAsia="zh-CN"/>
        </w:rPr>
        <w:t>开展多种形式婴幼儿照护服务，</w:t>
      </w:r>
      <w:r>
        <w:rPr>
          <w:rFonts w:hint="default"/>
          <w:b w:val="0"/>
          <w:bCs w:val="0"/>
          <w:color w:val="auto"/>
          <w:lang w:val="en-US" w:eastAsia="zh-CN"/>
        </w:rPr>
        <w:t>逐步构建以家庭为基础、社区为依托、机构为补充的婴幼儿照护服务体系。完善婴幼儿看护中心、社区婴幼儿照护服务机构，</w:t>
      </w:r>
      <w:r>
        <w:rPr>
          <w:rFonts w:hint="eastAsia"/>
          <w:b w:val="0"/>
          <w:bCs w:val="0"/>
          <w:color w:val="auto"/>
          <w:lang w:val="en-US" w:eastAsia="zh-CN"/>
        </w:rPr>
        <w:t>打造示范样板，推动婴幼儿照护服务创新发展。加快发展具备指导功能的示范性托育服务机构，担负托育从业人员培训、托育机构管理咨询、托育产品研发和创新设计、家庭养育指导及婴幼儿早期发展等服务。</w:t>
      </w:r>
    </w:p>
    <w:p>
      <w:pPr>
        <w:bidi w:val="0"/>
        <w:rPr>
          <w:rFonts w:hint="eastAsia"/>
          <w:color w:val="auto"/>
          <w:lang w:val="en-US" w:eastAsia="zh-CN"/>
        </w:rPr>
      </w:pPr>
      <w:r>
        <w:rPr>
          <w:rFonts w:hint="eastAsia" w:ascii="楷体_GB2312" w:hAnsi="楷体_GB2312" w:eastAsia="楷体_GB2312" w:cs="楷体_GB2312"/>
          <w:b/>
          <w:bCs/>
          <w:color w:val="auto"/>
          <w:lang w:eastAsia="zh-CN"/>
        </w:rPr>
        <w:t>增加普惠</w:t>
      </w:r>
      <w:r>
        <w:rPr>
          <w:rFonts w:hint="eastAsia" w:ascii="楷体_GB2312" w:hAnsi="楷体_GB2312" w:eastAsia="楷体_GB2312" w:cs="楷体_GB2312"/>
          <w:b/>
          <w:bCs/>
          <w:color w:val="auto"/>
        </w:rPr>
        <w:t>学前教育</w:t>
      </w:r>
      <w:r>
        <w:rPr>
          <w:rFonts w:hint="eastAsia" w:ascii="楷体_GB2312" w:hAnsi="楷体_GB2312" w:eastAsia="楷体_GB2312" w:cs="楷体_GB2312"/>
          <w:b/>
          <w:bCs/>
          <w:color w:val="auto"/>
          <w:lang w:eastAsia="zh-CN"/>
        </w:rPr>
        <w:t>供给</w:t>
      </w:r>
      <w:r>
        <w:rPr>
          <w:rFonts w:hint="eastAsia" w:ascii="楷体_GB2312" w:hAnsi="楷体_GB2312" w:eastAsia="楷体_GB2312" w:cs="楷体_GB2312"/>
          <w:b/>
          <w:bCs/>
          <w:color w:val="auto"/>
        </w:rPr>
        <w:t>。</w:t>
      </w:r>
      <w:r>
        <w:rPr>
          <w:rFonts w:hint="eastAsia"/>
          <w:color w:val="auto"/>
          <w:lang w:val="en-US" w:eastAsia="zh-CN"/>
        </w:rPr>
        <w:t>扩大学前教育资源供给，提高公办幼儿园占比，</w:t>
      </w:r>
      <w:r>
        <w:rPr>
          <w:rFonts w:hint="default"/>
          <w:color w:val="auto"/>
        </w:rPr>
        <w:t>以创建省市一类园为抓手，提高办园水平</w:t>
      </w:r>
      <w:r>
        <w:rPr>
          <w:rFonts w:hint="eastAsia"/>
          <w:color w:val="auto"/>
          <w:lang w:eastAsia="zh-CN"/>
        </w:rPr>
        <w:t>。完善县乡村三级学前教育公共服务网络，每个乡镇原则上至少办好</w:t>
      </w:r>
      <w:r>
        <w:rPr>
          <w:rFonts w:hint="eastAsia"/>
          <w:color w:val="auto"/>
          <w:lang w:val="en-US" w:eastAsia="zh-CN"/>
        </w:rPr>
        <w:t>1</w:t>
      </w:r>
      <w:r>
        <w:rPr>
          <w:rFonts w:hint="eastAsia"/>
          <w:color w:val="auto"/>
          <w:lang w:eastAsia="zh-CN"/>
        </w:rPr>
        <w:t>所公办中心园。支持街道、村集体、有条件的国有企事业单位、普通高等学校举办公办园。完善普惠性民办园认定标准和扶持政策，</w:t>
      </w:r>
      <w:r>
        <w:rPr>
          <w:rFonts w:hint="default"/>
          <w:color w:val="auto"/>
        </w:rPr>
        <w:t>采取政府购买服务、综合奖补、减免租金等方式</w:t>
      </w:r>
      <w:r>
        <w:rPr>
          <w:rFonts w:hint="eastAsia"/>
          <w:color w:val="auto"/>
          <w:lang w:eastAsia="zh-CN"/>
        </w:rPr>
        <w:t>，支持普惠性民办园发展。</w:t>
      </w:r>
      <w:r>
        <w:rPr>
          <w:rFonts w:hint="default"/>
          <w:color w:val="auto"/>
          <w:lang w:val="en-US" w:eastAsia="zh-CN"/>
        </w:rPr>
        <w:t>全面落实</w:t>
      </w:r>
      <w:r>
        <w:rPr>
          <w:rFonts w:hint="default"/>
          <w:color w:val="auto"/>
        </w:rPr>
        <w:t>城镇小区配套幼儿园政策，切实解决“入园难、入园贵”问题。加强对规范办园的督查力度，规范民办幼儿园的准入与退出机制建设。</w:t>
      </w:r>
    </w:p>
    <w:p>
      <w:pPr>
        <w:bidi w:val="0"/>
        <w:rPr>
          <w:rFonts w:hint="eastAsia" w:ascii="仿宋_GB2312" w:hAnsi="仿宋_GB2312" w:eastAsia="仿宋_GB2312" w:cs="仿宋_GB2312"/>
          <w:color w:val="auto"/>
          <w:highlight w:val="none"/>
          <w:lang w:eastAsia="zh-CN"/>
        </w:rPr>
      </w:pPr>
      <w:r>
        <w:rPr>
          <w:rFonts w:hint="eastAsia" w:ascii="楷体_GB2312" w:hAnsi="楷体_GB2312" w:eastAsia="楷体_GB2312" w:cs="楷体_GB2312"/>
          <w:b/>
          <w:bCs/>
          <w:color w:val="auto"/>
          <w:lang w:eastAsia="zh-CN"/>
        </w:rPr>
        <w:t>扩大</w:t>
      </w:r>
      <w:r>
        <w:rPr>
          <w:rFonts w:hint="eastAsia" w:ascii="楷体_GB2312" w:hAnsi="楷体_GB2312" w:eastAsia="楷体_GB2312" w:cs="楷体_GB2312"/>
          <w:b/>
          <w:bCs/>
          <w:color w:val="auto"/>
        </w:rPr>
        <w:t>普惠养老服务</w:t>
      </w:r>
      <w:r>
        <w:rPr>
          <w:rFonts w:hint="eastAsia" w:ascii="楷体_GB2312" w:hAnsi="楷体_GB2312" w:eastAsia="楷体_GB2312" w:cs="楷体_GB2312"/>
          <w:b/>
          <w:bCs/>
          <w:color w:val="auto"/>
          <w:lang w:eastAsia="zh-CN"/>
        </w:rPr>
        <w:t>供给</w:t>
      </w:r>
      <w:r>
        <w:rPr>
          <w:rFonts w:hint="eastAsia" w:ascii="楷体_GB2312" w:hAnsi="楷体_GB2312" w:eastAsia="楷体_GB2312" w:cs="楷体_GB2312"/>
          <w:b/>
          <w:bCs/>
          <w:color w:val="auto"/>
        </w:rPr>
        <w:t>。</w:t>
      </w:r>
      <w:r>
        <w:rPr>
          <w:rFonts w:hint="eastAsia" w:cs="仿宋_GB2312"/>
          <w:color w:val="auto"/>
          <w:highlight w:val="none"/>
          <w:lang w:eastAsia="zh-CN"/>
        </w:rPr>
        <w:t>坚持公办养老机构公益属性，确定保障范围，多余床位允许向社会开放，研究制定收费指导标准，收益用于支持兜底保障对象的养老服务。重点加强社区日间照料机构建设，覆盖率达到</w:t>
      </w:r>
      <w:r>
        <w:rPr>
          <w:rFonts w:hint="eastAsia" w:cs="仿宋_GB2312"/>
          <w:color w:val="auto"/>
          <w:highlight w:val="none"/>
          <w:lang w:val="en-US" w:eastAsia="zh-CN"/>
        </w:rPr>
        <w:t>90%以上。深入推进</w:t>
      </w:r>
      <w:r>
        <w:rPr>
          <w:rFonts w:hint="eastAsia" w:ascii="仿宋_GB2312" w:hAnsi="仿宋_GB2312" w:eastAsia="仿宋_GB2312" w:cs="仿宋_GB2312"/>
          <w:color w:val="auto"/>
          <w:highlight w:val="none"/>
        </w:rPr>
        <w:t>普惠养老城企联动专项行动，</w:t>
      </w:r>
      <w:r>
        <w:rPr>
          <w:rFonts w:hint="eastAsia" w:cs="仿宋_GB2312"/>
          <w:color w:val="auto"/>
          <w:highlight w:val="none"/>
          <w:lang w:eastAsia="zh-CN"/>
        </w:rPr>
        <w:t>支持养老服务骨干网、综合性养老服务机构、普惠旅居养老服务机构建设，支持党政机关和国有企事业单位所属培训疗养机构转型发展普惠养老项目。</w:t>
      </w:r>
      <w:r>
        <w:rPr>
          <w:rFonts w:hint="eastAsia" w:ascii="仿宋_GB2312" w:hAnsi="仿宋_GB2312" w:eastAsia="仿宋_GB2312" w:cs="仿宋_GB2312"/>
          <w:color w:val="auto"/>
        </w:rPr>
        <w:t>健全以养老服务企业和社会组织为主体、社区为纽带、满足老年人各种服务需求的社区居家养老服务网络。</w:t>
      </w:r>
      <w:r>
        <w:rPr>
          <w:rFonts w:hint="eastAsia" w:cs="仿宋_GB2312"/>
          <w:color w:val="auto"/>
          <w:lang w:eastAsia="zh-CN"/>
        </w:rPr>
        <w:t>全面落实外资举办养老服务机构国民待遇。探索具备条件公办养老机构改制为国有养老服务企业。</w:t>
      </w:r>
    </w:p>
    <w:p>
      <w:pPr>
        <w:bidi w:val="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推进优质医疗均衡发展</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 w:val="0"/>
          <w:bCs w:val="0"/>
          <w:color w:val="auto"/>
          <w:sz w:val="32"/>
          <w:szCs w:val="32"/>
        </w:rPr>
        <w:t>扩大优质医疗资源供给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全面推进</w:t>
      </w:r>
      <w:r>
        <w:rPr>
          <w:rFonts w:hint="eastAsia" w:ascii="仿宋_GB2312" w:hAnsi="仿宋_GB2312" w:eastAsia="仿宋_GB2312" w:cs="仿宋_GB2312"/>
          <w:b w:val="0"/>
          <w:bCs w:val="0"/>
          <w:color w:val="auto"/>
          <w:sz w:val="32"/>
          <w:szCs w:val="32"/>
          <w:lang w:val="en-US" w:eastAsia="zh-CN"/>
        </w:rPr>
        <w:t>省级区域专科医疗中心</w:t>
      </w:r>
      <w:r>
        <w:rPr>
          <w:rFonts w:hint="eastAsia" w:ascii="仿宋_GB2312" w:hAnsi="仿宋_GB2312" w:eastAsia="仿宋_GB2312" w:cs="仿宋_GB2312"/>
          <w:b w:val="0"/>
          <w:bCs w:val="0"/>
          <w:color w:val="auto"/>
          <w:sz w:val="32"/>
          <w:szCs w:val="32"/>
        </w:rPr>
        <w:t>建设，继续推进市域内中医联盟、精神病救治联盟等特色专科联盟建设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积极主动与国家级、省级医院</w:t>
      </w:r>
      <w:r>
        <w:rPr>
          <w:rFonts w:hint="eastAsia" w:ascii="仿宋_GB2312" w:hAnsi="仿宋_GB2312" w:eastAsia="仿宋_GB2312" w:cs="仿宋_GB2312"/>
          <w:b w:val="0"/>
          <w:bCs w:val="0"/>
          <w:color w:val="auto"/>
          <w:sz w:val="32"/>
          <w:szCs w:val="32"/>
        </w:rPr>
        <w:t>通过组建专科联盟、建设分支机构、创建名医工作室、远程医疗协作等多种方式，</w:t>
      </w:r>
      <w:r>
        <w:rPr>
          <w:rFonts w:hint="eastAsia" w:ascii="仿宋_GB2312" w:hAnsi="仿宋_GB2312" w:eastAsia="仿宋_GB2312" w:cs="仿宋_GB2312"/>
          <w:b w:val="0"/>
          <w:bCs w:val="0"/>
          <w:color w:val="auto"/>
          <w:sz w:val="32"/>
          <w:szCs w:val="32"/>
          <w:lang w:val="en-US" w:eastAsia="zh-CN"/>
        </w:rPr>
        <w:t>不断提升医疗服务能力，</w:t>
      </w:r>
      <w:r>
        <w:rPr>
          <w:rFonts w:hint="eastAsia" w:ascii="仿宋_GB2312" w:hAnsi="仿宋_GB2312" w:eastAsia="仿宋_GB2312" w:cs="仿宋_GB2312"/>
          <w:b w:val="0"/>
          <w:bCs w:val="0"/>
          <w:color w:val="auto"/>
          <w:sz w:val="32"/>
          <w:szCs w:val="32"/>
        </w:rPr>
        <w:t>逐步满足群众就近享有高水平医疗服务需求。实施优质医疗资源扩容下沉项目，提升</w:t>
      </w:r>
      <w:r>
        <w:rPr>
          <w:rFonts w:hint="eastAsia" w:ascii="仿宋_GB2312" w:hAnsi="仿宋_GB2312" w:eastAsia="仿宋_GB2312" w:cs="仿宋_GB2312"/>
          <w:b w:val="0"/>
          <w:bCs w:val="0"/>
          <w:color w:val="auto"/>
          <w:sz w:val="32"/>
          <w:szCs w:val="32"/>
          <w:lang w:eastAsia="zh-CN"/>
        </w:rPr>
        <w:t>县级医院综合服务能力，有效承担县域居民常见病、多发病诊疗，危急重症抢救与疑难病转诊任务。</w:t>
      </w:r>
      <w:r>
        <w:rPr>
          <w:rFonts w:hint="eastAsia" w:ascii="仿宋_GB2312" w:hAnsi="仿宋_GB2312" w:eastAsia="仿宋_GB2312" w:cs="仿宋_GB2312"/>
          <w:b w:val="0"/>
          <w:bCs w:val="0"/>
          <w:color w:val="auto"/>
          <w:sz w:val="32"/>
          <w:szCs w:val="32"/>
          <w:lang w:val="en-US" w:eastAsia="zh-CN"/>
        </w:rPr>
        <w:t>大力发展医疗康复、健康管理、心理咨询、中医药养生保健等服务。</w:t>
      </w:r>
      <w:r>
        <w:rPr>
          <w:rFonts w:hint="eastAsia" w:cs="仿宋_GB2312"/>
          <w:b w:val="0"/>
          <w:bCs w:val="0"/>
          <w:color w:val="auto"/>
          <w:sz w:val="32"/>
          <w:szCs w:val="32"/>
          <w:highlight w:val="none"/>
          <w:lang w:val="en-US" w:eastAsia="zh-CN"/>
        </w:rPr>
        <w:t>强化中医药传承创新平台和机制建设，加快中医药高素质特色人才培养引进。</w:t>
      </w:r>
      <w:r>
        <w:rPr>
          <w:rFonts w:hint="eastAsia" w:ascii="仿宋_GB2312" w:hAnsi="仿宋_GB2312" w:eastAsia="仿宋_GB2312" w:cs="仿宋_GB2312"/>
          <w:color w:val="auto"/>
          <w:sz w:val="32"/>
          <w:szCs w:val="32"/>
          <w:highlight w:val="none"/>
          <w:lang w:val="en-US" w:eastAsia="zh-CN"/>
        </w:rPr>
        <w:t>建设全省医疗大数据中心</w:t>
      </w:r>
      <w:r>
        <w:rPr>
          <w:rFonts w:hint="eastAsia"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大力发展惠及全民的智慧医疗</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推动医疗资源便利共享，优化医疗惠民便民服务流程。</w:t>
      </w:r>
    </w:p>
    <w:p>
      <w:pPr>
        <w:keepNext w:val="0"/>
        <w:keepLines w:val="0"/>
        <w:pageBreakBefore w:val="0"/>
        <w:widowControl/>
        <w:kinsoku/>
        <w:wordWrap/>
        <w:overflowPunct/>
        <w:topLinePunct w:val="0"/>
        <w:autoSpaceDE/>
        <w:autoSpaceDN/>
        <w:bidi w:val="0"/>
        <w:adjustRightInd/>
        <w:snapToGrid/>
        <w:spacing w:after="0" w:afterLines="-2147483648" w:line="240" w:lineRule="auto"/>
        <w:jc w:val="center"/>
        <w:textAlignment w:val="auto"/>
        <w:outlineLvl w:val="9"/>
        <w:rPr>
          <w:rFonts w:hint="eastAsia" w:ascii="黑体" w:hAnsi="黑体" w:eastAsia="黑体" w:cs="黑体"/>
          <w:b w:val="0"/>
          <w:bCs w:val="0"/>
          <w:color w:val="auto"/>
          <w:sz w:val="28"/>
          <w:szCs w:val="28"/>
          <w:highlight w:val="yellow"/>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7 </w:t>
      </w:r>
      <w:r>
        <w:rPr>
          <w:rFonts w:hint="eastAsia" w:ascii="黑体" w:hAnsi="黑体" w:eastAsia="黑体" w:cs="黑体"/>
          <w:b w:val="0"/>
          <w:bCs w:val="0"/>
          <w:color w:val="auto"/>
          <w:sz w:val="28"/>
          <w:szCs w:val="28"/>
          <w:highlight w:val="yellow"/>
        </w:rPr>
        <w:t>扩大普惠性</w:t>
      </w:r>
      <w:r>
        <w:rPr>
          <w:rFonts w:hint="eastAsia" w:ascii="黑体" w:hAnsi="黑体" w:eastAsia="黑体" w:cs="黑体"/>
          <w:b w:val="0"/>
          <w:bCs w:val="0"/>
          <w:color w:val="auto"/>
          <w:sz w:val="28"/>
          <w:szCs w:val="28"/>
          <w:highlight w:val="yellow"/>
          <w:lang w:eastAsia="zh-CN"/>
        </w:rPr>
        <w:t>非基本公共</w:t>
      </w:r>
      <w:r>
        <w:rPr>
          <w:rFonts w:hint="eastAsia" w:ascii="黑体" w:hAnsi="黑体" w:eastAsia="黑体" w:cs="黑体"/>
          <w:b w:val="0"/>
          <w:bCs w:val="0"/>
          <w:color w:val="auto"/>
          <w:sz w:val="28"/>
          <w:szCs w:val="28"/>
          <w:highlight w:val="yellow"/>
        </w:rPr>
        <w:t>服务供给重点任务</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普惠托育。</w:t>
            </w:r>
            <w:r>
              <w:rPr>
                <w:rFonts w:hint="eastAsia" w:ascii="仿宋_GB2312" w:hAnsi="仿宋_GB2312" w:eastAsia="仿宋_GB2312" w:cs="仿宋_GB2312"/>
                <w:color w:val="auto"/>
                <w:sz w:val="24"/>
                <w:szCs w:val="24"/>
              </w:rPr>
              <w:t>每年建成2-3个示范性托育服务机构，各县（区）每年至少建成1个普惠性托育服务机构</w:t>
            </w:r>
            <w:r>
              <w:rPr>
                <w:rFonts w:hint="eastAsia" w:cs="仿宋_GB2312"/>
                <w:color w:val="auto"/>
                <w:sz w:val="24"/>
                <w:szCs w:val="24"/>
                <w:lang w:eastAsia="zh-CN"/>
              </w:rPr>
              <w:t>，新增示范性普惠托位</w:t>
            </w:r>
            <w:r>
              <w:rPr>
                <w:rFonts w:hint="eastAsia" w:cs="仿宋_GB2312"/>
                <w:color w:val="auto"/>
                <w:sz w:val="24"/>
                <w:szCs w:val="24"/>
                <w:highlight w:val="yellow"/>
                <w:lang w:val="en-US" w:eastAsia="zh-CN"/>
              </w:rPr>
              <w:t>**个</w:t>
            </w:r>
            <w:r>
              <w:rPr>
                <w:rFonts w:hint="eastAsia" w:cs="仿宋_GB2312"/>
                <w:color w:val="auto"/>
                <w:sz w:val="24"/>
                <w:szCs w:val="24"/>
                <w:lang w:val="en-US" w:eastAsia="zh-CN"/>
              </w:rPr>
              <w:t>。通过新建、改扩建</w:t>
            </w:r>
            <w:r>
              <w:rPr>
                <w:rFonts w:hint="eastAsia" w:ascii="仿宋_GB2312" w:hAnsi="仿宋_GB2312" w:eastAsia="仿宋_GB2312" w:cs="仿宋_GB2312"/>
                <w:color w:val="auto"/>
                <w:sz w:val="24"/>
                <w:szCs w:val="24"/>
              </w:rPr>
              <w:t>支持综合托育服务机构建设</w:t>
            </w:r>
            <w:r>
              <w:rPr>
                <w:rFonts w:hint="eastAsia" w:ascii="仿宋_GB2312" w:hAnsi="仿宋_GB2312" w:eastAsia="仿宋_GB2312" w:cs="仿宋_GB2312"/>
                <w:color w:val="auto"/>
                <w:sz w:val="24"/>
                <w:szCs w:val="24"/>
                <w:lang w:eastAsia="zh-CN"/>
              </w:rPr>
              <w:t>，</w:t>
            </w:r>
            <w:r>
              <w:rPr>
                <w:rFonts w:hint="eastAsia" w:cs="仿宋_GB2312"/>
                <w:color w:val="auto"/>
                <w:sz w:val="24"/>
                <w:szCs w:val="24"/>
                <w:lang w:val="en-US" w:eastAsia="zh-CN"/>
              </w:rPr>
              <w:t>90%的县（区）建成至少一所综合托育服务机构，50%的社区建成普惠托育中心，</w:t>
            </w:r>
            <w:r>
              <w:rPr>
                <w:rFonts w:hint="eastAsia" w:cs="仿宋_GB2312"/>
                <w:color w:val="auto"/>
                <w:sz w:val="24"/>
                <w:szCs w:val="24"/>
                <w:lang w:eastAsia="zh-CN"/>
              </w:rPr>
              <w:t>形成基本完善的社区托育服务骨干网。支持城市街区、道路、社区以及学校、医疗机构、公园、图书馆、绿地等公共空间和公共设施适儿化改造</w:t>
            </w:r>
            <w:r>
              <w:rPr>
                <w:rFonts w:hint="eastAsia" w:ascii="仿宋_GB2312" w:hAnsi="仿宋_GB2312" w:eastAsia="仿宋_GB2312" w:cs="仿宋_GB2312"/>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普惠学前教育。</w:t>
            </w:r>
            <w:r>
              <w:rPr>
                <w:rFonts w:hint="eastAsia" w:ascii="仿宋_GB2312" w:hAnsi="仿宋_GB2312" w:eastAsia="仿宋_GB2312" w:cs="仿宋_GB2312"/>
                <w:color w:val="auto"/>
                <w:sz w:val="24"/>
                <w:szCs w:val="24"/>
              </w:rPr>
              <w:t>扩大普惠性学前教育资源，新建、改扩建幼儿园项目</w:t>
            </w:r>
            <w:r>
              <w:rPr>
                <w:rFonts w:hint="eastAsia" w:ascii="仿宋_GB2312" w:hAnsi="仿宋_GB2312" w:eastAsia="仿宋_GB2312" w:cs="仿宋_GB2312"/>
                <w:color w:val="auto"/>
                <w:sz w:val="24"/>
                <w:szCs w:val="24"/>
                <w:highlight w:val="yellow"/>
                <w:lang w:val="en-US" w:eastAsia="zh-CN"/>
              </w:rPr>
              <w:t>**</w:t>
            </w:r>
            <w:r>
              <w:rPr>
                <w:rFonts w:hint="eastAsia" w:ascii="仿宋_GB2312" w:hAnsi="仿宋_GB2312" w:eastAsia="仿宋_GB2312" w:cs="仿宋_GB2312"/>
                <w:color w:val="auto"/>
                <w:sz w:val="24"/>
                <w:szCs w:val="24"/>
                <w:highlight w:val="yellow"/>
              </w:rPr>
              <w:t>个</w:t>
            </w:r>
            <w:r>
              <w:rPr>
                <w:rFonts w:hint="eastAsia" w:ascii="仿宋_GB2312" w:hAnsi="仿宋_GB2312" w:eastAsia="仿宋_GB2312" w:cs="仿宋_GB2312"/>
                <w:color w:val="auto"/>
                <w:sz w:val="24"/>
                <w:szCs w:val="24"/>
                <w:highlight w:val="none"/>
              </w:rPr>
              <w:t>左右</w:t>
            </w:r>
            <w:r>
              <w:rPr>
                <w:rFonts w:hint="eastAsia" w:cs="仿宋_GB2312"/>
                <w:color w:val="auto"/>
                <w:sz w:val="24"/>
                <w:szCs w:val="24"/>
                <w:highlight w:val="none"/>
                <w:lang w:eastAsia="zh-CN"/>
              </w:rPr>
              <w:t>，增加普惠学位</w:t>
            </w:r>
            <w:r>
              <w:rPr>
                <w:rFonts w:hint="eastAsia" w:cs="仿宋_GB2312"/>
                <w:color w:val="auto"/>
                <w:sz w:val="24"/>
                <w:szCs w:val="24"/>
                <w:highlight w:val="yellow"/>
                <w:lang w:val="en-US" w:eastAsia="zh-CN"/>
              </w:rPr>
              <w:t>**个</w:t>
            </w:r>
            <w:r>
              <w:rPr>
                <w:rFonts w:hint="eastAsia" w:cs="仿宋_GB2312"/>
                <w:color w:val="auto"/>
                <w:sz w:val="24"/>
                <w:szCs w:val="24"/>
                <w:highlight w:val="none"/>
                <w:lang w:val="en-US" w:eastAsia="zh-CN"/>
              </w:rPr>
              <w:t>。到2025年，</w:t>
            </w:r>
            <w:r>
              <w:rPr>
                <w:rFonts w:hint="eastAsia" w:cs="仿宋_GB2312"/>
                <w:color w:val="auto"/>
                <w:sz w:val="24"/>
                <w:szCs w:val="24"/>
                <w:highlight w:val="yellow"/>
                <w:lang w:val="en-US" w:eastAsia="zh-CN"/>
              </w:rPr>
              <w:t>**%</w:t>
            </w:r>
            <w:r>
              <w:rPr>
                <w:rFonts w:hint="eastAsia" w:cs="仿宋_GB2312"/>
                <w:color w:val="auto"/>
                <w:sz w:val="24"/>
                <w:szCs w:val="24"/>
                <w:highlight w:val="none"/>
                <w:lang w:val="en-US" w:eastAsia="zh-CN"/>
              </w:rPr>
              <w:t>以上的在园幼儿享受到普惠性学前教育。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普惠养老。</w:t>
            </w:r>
            <w:r>
              <w:rPr>
                <w:rFonts w:hint="eastAsia" w:cs="仿宋_GB2312"/>
                <w:b w:val="0"/>
                <w:bCs w:val="0"/>
                <w:color w:val="auto"/>
                <w:sz w:val="24"/>
                <w:szCs w:val="24"/>
                <w:highlight w:val="none"/>
                <w:lang w:eastAsia="zh-CN"/>
              </w:rPr>
              <w:t>支持建设连锁化运营、标准化管理的示范性社区居家养老服务网络，支持公办养老机构增加护理型床位，支持社区卫生机构、乡镇卫生院或社区养老机构、敬老院改扩建一批社区（乡镇）医养结合服务设施。建设养老服务数据资源中心及应用服务平台，建设一批居家养老信息化示范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cs="仿宋_GB2312"/>
                <w:b/>
                <w:bCs/>
                <w:color w:val="auto"/>
                <w:sz w:val="24"/>
                <w:szCs w:val="24"/>
                <w:highlight w:val="none"/>
                <w:lang w:eastAsia="zh-CN"/>
              </w:rPr>
              <w:t>优质</w:t>
            </w:r>
            <w:r>
              <w:rPr>
                <w:rFonts w:hint="eastAsia" w:ascii="仿宋_GB2312" w:hAnsi="仿宋_GB2312" w:eastAsia="仿宋_GB2312" w:cs="仿宋_GB2312"/>
                <w:b/>
                <w:bCs/>
                <w:color w:val="auto"/>
                <w:sz w:val="24"/>
                <w:szCs w:val="24"/>
              </w:rPr>
              <w:t>医疗。</w:t>
            </w:r>
            <w:r>
              <w:rPr>
                <w:rFonts w:hint="eastAsia" w:ascii="仿宋_GB2312" w:hAnsi="仿宋_GB2312" w:eastAsia="仿宋_GB2312" w:cs="仿宋_GB2312"/>
                <w:color w:val="auto"/>
                <w:sz w:val="24"/>
                <w:szCs w:val="24"/>
              </w:rPr>
              <w:t>建设省区域专科医疗中心。</w:t>
            </w:r>
            <w:r>
              <w:rPr>
                <w:rFonts w:hint="eastAsia" w:ascii="仿宋_GB2312" w:hAnsi="仿宋_GB2312" w:eastAsia="仿宋_GB2312" w:cs="仿宋_GB2312"/>
                <w:color w:val="auto"/>
                <w:sz w:val="24"/>
                <w:szCs w:val="24"/>
                <w:lang w:val="en-US" w:eastAsia="zh-CN"/>
              </w:rPr>
              <w:t>县级以上综合医院建立慢性病和健康管理中心，</w:t>
            </w:r>
            <w:r>
              <w:rPr>
                <w:rFonts w:hint="eastAsia" w:ascii="仿宋_GB2312" w:hAnsi="仿宋_GB2312" w:eastAsia="仿宋_GB2312" w:cs="仿宋_GB2312"/>
                <w:color w:val="auto"/>
                <w:sz w:val="24"/>
                <w:szCs w:val="24"/>
                <w:highlight w:val="none"/>
              </w:rPr>
              <w:t>健全中医药服务网络，确保市、县公立中医医院全覆盖</w:t>
            </w:r>
            <w:r>
              <w:rPr>
                <w:rFonts w:hint="eastAsia" w:ascii="仿宋_GB2312" w:hAnsi="仿宋_GB2312" w:eastAsia="仿宋_GB2312" w:cs="仿宋_GB2312"/>
                <w:color w:val="auto"/>
                <w:sz w:val="24"/>
                <w:szCs w:val="24"/>
                <w:highlight w:val="none"/>
                <w:lang w:eastAsia="zh-CN"/>
              </w:rPr>
              <w:t>。提升常见病、多发病、慢性病门诊患者在本地就医占比，形成基层首诊、双向转诊、上下联动、急慢分治的合理就医秩序。</w:t>
            </w:r>
            <w:r>
              <w:rPr>
                <w:rFonts w:hint="eastAsia" w:ascii="仿宋_GB2312" w:hAnsi="仿宋_GB2312" w:eastAsia="仿宋_GB2312" w:cs="仿宋_GB2312"/>
                <w:color w:val="auto"/>
                <w:sz w:val="24"/>
                <w:szCs w:val="24"/>
                <w:highlight w:val="none"/>
                <w:lang w:val="en-US" w:eastAsia="zh-CN"/>
              </w:rPr>
              <w:t>建立覆盖全市的远程医疗网络。到2025年，分级诊疗体系成熟稳定，县域就诊率巩固在90%以上，基层就诊率巩固在65%以上，</w:t>
            </w:r>
            <w:r>
              <w:rPr>
                <w:rFonts w:hint="eastAsia" w:ascii="仿宋_GB2312" w:hAnsi="仿宋_GB2312" w:eastAsia="仿宋_GB2312" w:cs="仿宋_GB2312"/>
                <w:color w:val="auto"/>
                <w:sz w:val="24"/>
                <w:szCs w:val="24"/>
                <w:highlight w:val="none"/>
                <w:lang w:eastAsia="zh-CN"/>
              </w:rPr>
              <w:t>跨省就医比例低于</w:t>
            </w:r>
            <w:r>
              <w:rPr>
                <w:rFonts w:hint="eastAsia" w:ascii="仿宋_GB2312" w:hAnsi="仿宋_GB2312" w:eastAsia="仿宋_GB2312" w:cs="仿宋_GB2312"/>
                <w:color w:val="auto"/>
                <w:sz w:val="24"/>
                <w:szCs w:val="24"/>
                <w:highlight w:val="none"/>
                <w:lang w:val="en-US" w:eastAsia="zh-CN"/>
              </w:rPr>
              <w:t>7%。</w:t>
            </w:r>
          </w:p>
        </w:tc>
      </w:tr>
    </w:tbl>
    <w:p>
      <w:pPr>
        <w:pStyle w:val="22"/>
        <w:rPr>
          <w:rFonts w:hint="eastAsia"/>
          <w:color w:val="auto"/>
        </w:rPr>
      </w:pPr>
    </w:p>
    <w:p>
      <w:pPr>
        <w:pStyle w:val="3"/>
        <w:bidi w:val="0"/>
        <w:rPr>
          <w:rFonts w:hint="eastAsia" w:eastAsia="微软雅黑 Light"/>
          <w:color w:val="auto"/>
          <w:lang w:eastAsia="zh-CN"/>
        </w:rPr>
      </w:pPr>
      <w:bookmarkStart w:id="62" w:name="_Toc19688"/>
      <w:bookmarkStart w:id="63" w:name="_Toc1023"/>
      <w:bookmarkStart w:id="64" w:name="_Toc28268"/>
      <w:bookmarkStart w:id="65" w:name="_Toc17396"/>
      <w:bookmarkStart w:id="66" w:name="_Toc2641"/>
      <w:r>
        <w:rPr>
          <w:rFonts w:hint="default"/>
          <w:color w:val="auto"/>
        </w:rPr>
        <w:t>第</w:t>
      </w:r>
      <w:r>
        <w:rPr>
          <w:rFonts w:hint="eastAsia"/>
          <w:color w:val="auto"/>
          <w:lang w:eastAsia="zh-CN"/>
        </w:rPr>
        <w:t>三</w:t>
      </w:r>
      <w:r>
        <w:rPr>
          <w:rFonts w:hint="default"/>
          <w:color w:val="auto"/>
        </w:rPr>
        <w:t xml:space="preserve">节  </w:t>
      </w:r>
      <w:r>
        <w:rPr>
          <w:rFonts w:hint="eastAsia"/>
          <w:color w:val="auto"/>
          <w:lang w:eastAsia="zh-CN"/>
        </w:rPr>
        <w:t>推动</w:t>
      </w:r>
      <w:bookmarkEnd w:id="62"/>
      <w:bookmarkEnd w:id="63"/>
      <w:bookmarkEnd w:id="64"/>
      <w:bookmarkEnd w:id="65"/>
      <w:r>
        <w:rPr>
          <w:rFonts w:hint="eastAsia"/>
          <w:color w:val="auto"/>
          <w:lang w:eastAsia="zh-CN"/>
        </w:rPr>
        <w:t>非基本公共服务普惠化发展</w:t>
      </w:r>
      <w:bookmarkEnd w:id="66"/>
    </w:p>
    <w:p>
      <w:pPr>
        <w:bidi w:val="0"/>
        <w:rPr>
          <w:rFonts w:hint="eastAsia"/>
          <w:color w:val="auto"/>
          <w:lang w:eastAsia="zh-CN"/>
        </w:rPr>
      </w:pPr>
      <w:r>
        <w:rPr>
          <w:rFonts w:hint="eastAsia" w:ascii="楷体_GB2312" w:hAnsi="楷体_GB2312" w:eastAsia="楷体_GB2312" w:cs="楷体_GB2312"/>
          <w:b/>
          <w:bCs/>
          <w:color w:val="auto"/>
          <w:lang w:eastAsia="zh-CN"/>
        </w:rPr>
        <w:t>降低服务成本。</w:t>
      </w:r>
      <w:r>
        <w:rPr>
          <w:rFonts w:hint="eastAsia" w:ascii="仿宋_GB2312" w:hAnsi="仿宋_GB2312" w:eastAsia="仿宋_GB2312" w:cs="仿宋_GB2312"/>
          <w:b w:val="0"/>
          <w:bCs w:val="0"/>
          <w:color w:val="auto"/>
          <w:lang w:eastAsia="zh-CN"/>
        </w:rPr>
        <w:t>通过</w:t>
      </w:r>
      <w:r>
        <w:rPr>
          <w:rFonts w:hint="eastAsia"/>
          <w:color w:val="auto"/>
          <w:lang w:eastAsia="zh-CN"/>
        </w:rPr>
        <w:t>系统规划、统筹政策、盘活资源，帮助非基本公共服务供给主体降低服务成本；社会力量参与不足地区，通过主动作为、加大投入，适度缓解供需矛盾，为培养社会力量留出时间和空间。</w:t>
      </w:r>
    </w:p>
    <w:p>
      <w:pPr>
        <w:bidi w:val="0"/>
        <w:rPr>
          <w:rFonts w:hint="eastAsia"/>
          <w:color w:val="auto"/>
          <w:lang w:eastAsia="zh-CN"/>
        </w:rPr>
      </w:pPr>
      <w:r>
        <w:rPr>
          <w:rFonts w:hint="eastAsia" w:ascii="楷体_GB2312" w:hAnsi="楷体_GB2312" w:eastAsia="楷体_GB2312" w:cs="楷体_GB2312"/>
          <w:b/>
          <w:bCs/>
          <w:color w:val="auto"/>
          <w:lang w:eastAsia="zh-CN"/>
        </w:rPr>
        <w:t>促进价格优惠。</w:t>
      </w:r>
      <w:r>
        <w:rPr>
          <w:rFonts w:hint="eastAsia"/>
          <w:color w:val="auto"/>
          <w:lang w:eastAsia="zh-CN"/>
        </w:rPr>
        <w:t>加快理顺公共服务价格，健全非基本公共服务价格调整和信息公开机制，提高定价调价的透明度，引导非基本公共服务供给主体保本微利运营，遏制过度逐利行为。</w:t>
      </w:r>
    </w:p>
    <w:p>
      <w:pPr>
        <w:bidi w:val="0"/>
        <w:rPr>
          <w:rFonts w:hint="eastAsia"/>
          <w:color w:val="auto"/>
          <w:lang w:eastAsia="zh-CN"/>
        </w:rPr>
      </w:pPr>
      <w:r>
        <w:rPr>
          <w:rFonts w:hint="eastAsia" w:ascii="楷体_GB2312" w:hAnsi="楷体_GB2312" w:eastAsia="楷体_GB2312" w:cs="楷体_GB2312"/>
          <w:b/>
          <w:bCs/>
          <w:color w:val="auto"/>
          <w:lang w:eastAsia="zh-CN"/>
        </w:rPr>
        <w:t>改革供给方式。</w:t>
      </w:r>
      <w:r>
        <w:rPr>
          <w:rFonts w:hint="eastAsia"/>
          <w:color w:val="auto"/>
          <w:lang w:eastAsia="zh-CN"/>
        </w:rPr>
        <w:t>加大政府购买普惠性非基本公共服务力度，推动供给主体和方式多元化，完善政府购买公共服务指导性目录，规范购买流程，实行竞争择优、费随事转，加强政府购买公共服务绩效管理。</w:t>
      </w:r>
    </w:p>
    <w:p>
      <w:pPr>
        <w:bidi w:val="0"/>
        <w:rPr>
          <w:rFonts w:hint="eastAsia"/>
          <w:color w:val="auto"/>
          <w:lang w:eastAsia="zh-CN"/>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pStyle w:val="2"/>
        <w:bidi w:val="0"/>
        <w:rPr>
          <w:rFonts w:hint="eastAsia" w:eastAsia="黑体"/>
          <w:color w:val="auto"/>
          <w:lang w:eastAsia="zh-CN"/>
        </w:rPr>
      </w:pPr>
      <w:bookmarkStart w:id="67" w:name="_Toc13786"/>
      <w:bookmarkStart w:id="68" w:name="_Toc20689"/>
      <w:bookmarkStart w:id="69" w:name="_Toc28276"/>
      <w:bookmarkStart w:id="70" w:name="_Toc24534"/>
      <w:bookmarkStart w:id="71" w:name="_Toc9813"/>
      <w:r>
        <w:rPr>
          <w:rFonts w:hint="default"/>
          <w:color w:val="auto"/>
        </w:rPr>
        <w:t>第</w:t>
      </w:r>
      <w:r>
        <w:rPr>
          <w:rFonts w:hint="eastAsia"/>
          <w:color w:val="auto"/>
          <w:lang w:val="en-US" w:eastAsia="zh-CN"/>
        </w:rPr>
        <w:t>六</w:t>
      </w:r>
      <w:r>
        <w:rPr>
          <w:rFonts w:hint="default"/>
          <w:color w:val="auto"/>
        </w:rPr>
        <w:t xml:space="preserve">章  </w:t>
      </w:r>
      <w:r>
        <w:rPr>
          <w:rFonts w:hint="eastAsia"/>
          <w:color w:val="auto"/>
          <w:lang w:eastAsia="zh-CN"/>
        </w:rPr>
        <w:t>丰富多层次</w:t>
      </w:r>
      <w:r>
        <w:rPr>
          <w:rFonts w:hint="default"/>
          <w:color w:val="auto"/>
        </w:rPr>
        <w:t>多样化生活服务</w:t>
      </w:r>
      <w:bookmarkEnd w:id="67"/>
      <w:bookmarkEnd w:id="68"/>
      <w:bookmarkEnd w:id="69"/>
      <w:bookmarkEnd w:id="70"/>
      <w:r>
        <w:rPr>
          <w:rFonts w:hint="eastAsia"/>
          <w:color w:val="auto"/>
          <w:lang w:eastAsia="zh-CN"/>
        </w:rPr>
        <w:t>供给</w:t>
      </w:r>
      <w:bookmarkEnd w:id="71"/>
    </w:p>
    <w:p>
      <w:pPr>
        <w:bidi w:val="0"/>
        <w:rPr>
          <w:rFonts w:hint="default"/>
          <w:color w:val="auto"/>
        </w:rPr>
      </w:pPr>
      <w:r>
        <w:rPr>
          <w:rFonts w:hint="eastAsia"/>
          <w:color w:val="auto"/>
          <w:lang w:val="en-US" w:eastAsia="zh-CN"/>
        </w:rPr>
        <w:t>适应消费升级和产业升级趋势，</w:t>
      </w:r>
      <w:r>
        <w:rPr>
          <w:rFonts w:hint="default"/>
          <w:color w:val="auto"/>
          <w:lang w:val="en-US" w:eastAsia="zh-CN"/>
        </w:rPr>
        <w:t>加强</w:t>
      </w:r>
      <w:r>
        <w:rPr>
          <w:rFonts w:hint="eastAsia"/>
          <w:color w:val="auto"/>
          <w:lang w:eastAsia="zh-CN"/>
        </w:rPr>
        <w:t>生活</w:t>
      </w:r>
      <w:r>
        <w:rPr>
          <w:rFonts w:hint="default"/>
          <w:color w:val="auto"/>
        </w:rPr>
        <w:t>服务市场建设，突出品牌</w:t>
      </w:r>
      <w:r>
        <w:rPr>
          <w:rFonts w:hint="default"/>
          <w:color w:val="auto"/>
          <w:lang w:val="en-US" w:eastAsia="zh-CN"/>
        </w:rPr>
        <w:t>引领</w:t>
      </w:r>
      <w:r>
        <w:rPr>
          <w:rFonts w:hint="default"/>
          <w:color w:val="auto"/>
        </w:rPr>
        <w:t>，创新服务</w:t>
      </w:r>
      <w:r>
        <w:rPr>
          <w:rFonts w:hint="eastAsia"/>
          <w:color w:val="auto"/>
          <w:lang w:eastAsia="zh-CN"/>
        </w:rPr>
        <w:t>业态和服务</w:t>
      </w:r>
      <w:r>
        <w:rPr>
          <w:rFonts w:hint="default"/>
          <w:color w:val="auto"/>
        </w:rPr>
        <w:t>产品，不断提高生活服务质量，满足人民群众对高品质、个性化、多样化的生活服务需要和服务品质</w:t>
      </w:r>
      <w:r>
        <w:rPr>
          <w:rFonts w:hint="default"/>
          <w:color w:val="auto"/>
          <w:lang w:val="en-US" w:eastAsia="zh-CN"/>
        </w:rPr>
        <w:t>追求</w:t>
      </w:r>
      <w:r>
        <w:rPr>
          <w:rFonts w:hint="default"/>
          <w:color w:val="auto"/>
        </w:rPr>
        <w:t>。</w:t>
      </w:r>
    </w:p>
    <w:p>
      <w:pPr>
        <w:pStyle w:val="3"/>
        <w:bidi w:val="0"/>
        <w:rPr>
          <w:rFonts w:hint="eastAsia" w:eastAsia="黑体"/>
          <w:color w:val="auto"/>
          <w:lang w:eastAsia="zh-CN"/>
        </w:rPr>
      </w:pPr>
      <w:bookmarkStart w:id="72" w:name="_Toc24945"/>
      <w:bookmarkStart w:id="73" w:name="_Toc8489"/>
      <w:bookmarkStart w:id="74" w:name="_Toc7759"/>
      <w:bookmarkStart w:id="75" w:name="_Toc18253"/>
      <w:bookmarkStart w:id="76" w:name="_Toc20307"/>
      <w:r>
        <w:rPr>
          <w:rFonts w:hint="default"/>
          <w:color w:val="auto"/>
        </w:rPr>
        <w:t xml:space="preserve">第一节  </w:t>
      </w:r>
      <w:bookmarkEnd w:id="72"/>
      <w:bookmarkEnd w:id="73"/>
      <w:bookmarkEnd w:id="74"/>
      <w:bookmarkEnd w:id="75"/>
      <w:r>
        <w:rPr>
          <w:rFonts w:hint="eastAsia"/>
          <w:color w:val="auto"/>
          <w:lang w:eastAsia="zh-CN"/>
        </w:rPr>
        <w:t>拓展多层次多样化生活服务</w:t>
      </w:r>
      <w:bookmarkEnd w:id="76"/>
    </w:p>
    <w:p>
      <w:pPr>
        <w:bidi w:val="0"/>
        <w:rPr>
          <w:rFonts w:hint="eastAsia" w:eastAsia="仿宋_GB2312"/>
          <w:color w:val="auto"/>
          <w:lang w:eastAsia="zh-CN"/>
        </w:rPr>
      </w:pPr>
      <w:r>
        <w:rPr>
          <w:rFonts w:hint="default" w:ascii="楷体_GB2312" w:hAnsi="楷体_GB2312" w:eastAsia="楷体_GB2312" w:cs="楷体_GB2312"/>
          <w:b/>
          <w:bCs/>
          <w:color w:val="auto"/>
          <w:lang w:eastAsia="zh-CN"/>
        </w:rPr>
        <w:t>抓住需求量大成长性好的重点行业。</w:t>
      </w:r>
      <w:r>
        <w:rPr>
          <w:rFonts w:hint="eastAsia"/>
          <w:color w:val="auto"/>
          <w:lang w:eastAsia="zh-CN"/>
        </w:rPr>
        <w:t>围绕人民群众多样化生活服务需求，聚焦需求量大成长性好的重点行业，鼓励新业态新模式创新，</w:t>
      </w:r>
      <w:r>
        <w:rPr>
          <w:rFonts w:hint="eastAsia"/>
          <w:color w:val="auto"/>
          <w:highlight w:val="none"/>
          <w:lang w:eastAsia="zh-CN"/>
        </w:rPr>
        <w:t>规范发展教育培训服务，促进健康服务提档升级，推动养老服务高质量发展、文旅融合发展、体育服务繁荣发展，推动家政服务提质扩容。</w:t>
      </w:r>
      <w:r>
        <w:rPr>
          <w:rFonts w:hint="default" w:ascii="楷体_GB2312" w:hAnsi="楷体_GB2312" w:eastAsia="楷体_GB2312" w:cs="楷体_GB2312"/>
          <w:b/>
          <w:bCs/>
          <w:color w:val="auto"/>
          <w:highlight w:val="none"/>
          <w:lang w:eastAsia="zh-CN"/>
        </w:rPr>
        <w:t>做好与公共服务体系的有序衔接。</w:t>
      </w:r>
      <w:r>
        <w:rPr>
          <w:rFonts w:hint="eastAsia"/>
          <w:color w:val="auto"/>
          <w:highlight w:val="none"/>
          <w:lang w:eastAsia="zh-CN"/>
        </w:rPr>
        <w:t>充分发挥生</w:t>
      </w:r>
      <w:r>
        <w:rPr>
          <w:rFonts w:hint="eastAsia"/>
          <w:color w:val="auto"/>
          <w:lang w:eastAsia="zh-CN"/>
        </w:rPr>
        <w:t>活性服务业对公共服务体系的补充和支撑作用，优先发展能够与公共服务密切配合、有序衔接的相关产业，形成互嵌式或阶梯式发展模式，推动生活性服务业发展成为公共服务提档升级的新动能。</w:t>
      </w:r>
    </w:p>
    <w:p>
      <w:pPr>
        <w:pStyle w:val="3"/>
        <w:bidi w:val="0"/>
        <w:rPr>
          <w:rFonts w:hint="eastAsia" w:eastAsia="黑体"/>
          <w:color w:val="auto"/>
          <w:lang w:eastAsia="zh-CN"/>
        </w:rPr>
      </w:pPr>
      <w:bookmarkStart w:id="77" w:name="_Toc31462"/>
      <w:r>
        <w:rPr>
          <w:rFonts w:hint="default"/>
          <w:color w:val="auto"/>
        </w:rPr>
        <w:t>第</w:t>
      </w:r>
      <w:r>
        <w:rPr>
          <w:rFonts w:hint="eastAsia"/>
          <w:color w:val="auto"/>
          <w:lang w:eastAsia="zh-CN"/>
        </w:rPr>
        <w:t>二</w:t>
      </w:r>
      <w:r>
        <w:rPr>
          <w:rFonts w:hint="default"/>
          <w:color w:val="auto"/>
        </w:rPr>
        <w:t xml:space="preserve">节  </w:t>
      </w:r>
      <w:r>
        <w:rPr>
          <w:rFonts w:hint="eastAsia"/>
          <w:color w:val="auto"/>
          <w:lang w:eastAsia="zh-CN"/>
        </w:rPr>
        <w:t>推动重点行业可持续发展</w:t>
      </w:r>
      <w:bookmarkEnd w:id="77"/>
    </w:p>
    <w:p>
      <w:pPr>
        <w:bidi w:val="0"/>
        <w:rPr>
          <w:rFonts w:hint="default"/>
          <w:color w:val="auto"/>
        </w:rPr>
      </w:pPr>
      <w:r>
        <w:rPr>
          <w:rFonts w:hint="eastAsia" w:ascii="楷体_GB2312" w:hAnsi="楷体_GB2312" w:eastAsia="楷体_GB2312" w:cs="楷体_GB2312"/>
          <w:b/>
          <w:bCs/>
          <w:color w:val="auto"/>
          <w:lang w:eastAsia="zh-CN"/>
        </w:rPr>
        <w:t>促进</w:t>
      </w:r>
      <w:r>
        <w:rPr>
          <w:rFonts w:hint="default" w:ascii="楷体_GB2312" w:hAnsi="楷体_GB2312" w:eastAsia="楷体_GB2312" w:cs="楷体_GB2312"/>
          <w:b/>
          <w:bCs/>
          <w:color w:val="auto"/>
          <w:lang w:eastAsia="zh-CN"/>
        </w:rPr>
        <w:t>教育培训服务</w:t>
      </w:r>
      <w:r>
        <w:rPr>
          <w:rFonts w:hint="eastAsia" w:ascii="楷体_GB2312" w:hAnsi="楷体_GB2312" w:eastAsia="楷体_GB2312" w:cs="楷体_GB2312"/>
          <w:b/>
          <w:bCs/>
          <w:color w:val="auto"/>
          <w:lang w:eastAsia="zh-CN"/>
        </w:rPr>
        <w:t>规范发展</w:t>
      </w:r>
      <w:r>
        <w:rPr>
          <w:rFonts w:hint="default" w:ascii="楷体_GB2312" w:hAnsi="楷体_GB2312" w:eastAsia="楷体_GB2312" w:cs="楷体_GB2312"/>
          <w:b/>
          <w:bCs/>
          <w:color w:val="auto"/>
          <w:lang w:eastAsia="zh-CN"/>
        </w:rPr>
        <w:t>。</w:t>
      </w:r>
      <w:r>
        <w:rPr>
          <w:rFonts w:hint="default"/>
          <w:color w:val="auto"/>
        </w:rPr>
        <w:t>丰富教育培训服务内容，积极发展继续教育、职业教育、老年教育、社区教育等教育培训服务。鼓励</w:t>
      </w:r>
      <w:r>
        <w:rPr>
          <w:rFonts w:hint="eastAsia"/>
          <w:color w:val="auto"/>
          <w:lang w:eastAsia="zh-CN"/>
        </w:rPr>
        <w:t>适宜的教育服务外包</w:t>
      </w:r>
      <w:r>
        <w:rPr>
          <w:rFonts w:hint="default"/>
          <w:color w:val="auto"/>
        </w:rPr>
        <w:t>，支持社会资本投资发展培训业</w:t>
      </w:r>
      <w:r>
        <w:rPr>
          <w:rFonts w:hint="eastAsia"/>
          <w:color w:val="auto"/>
          <w:lang w:eastAsia="zh-CN"/>
        </w:rPr>
        <w:t>，</w:t>
      </w:r>
      <w:r>
        <w:rPr>
          <w:rFonts w:hint="default"/>
          <w:color w:val="auto"/>
        </w:rPr>
        <w:t>扩大教育培训领域对外开放，引导社会力量提供实训实习等专业化服务。</w:t>
      </w:r>
      <w:r>
        <w:rPr>
          <w:rFonts w:hint="eastAsia"/>
          <w:color w:val="auto"/>
          <w:lang w:eastAsia="zh-CN"/>
        </w:rPr>
        <w:t>全面</w:t>
      </w:r>
      <w:r>
        <w:rPr>
          <w:rFonts w:hint="default"/>
          <w:color w:val="auto"/>
        </w:rPr>
        <w:t>从严治理面向义务教育阶段学生的</w:t>
      </w:r>
      <w:r>
        <w:rPr>
          <w:rFonts w:hint="eastAsia"/>
          <w:color w:val="auto"/>
          <w:lang w:eastAsia="zh-CN"/>
        </w:rPr>
        <w:t>校外培训机构，</w:t>
      </w:r>
      <w:r>
        <w:rPr>
          <w:rFonts w:hint="default"/>
          <w:color w:val="auto"/>
        </w:rPr>
        <w:t>全面规范校外培训行为</w:t>
      </w:r>
      <w:r>
        <w:rPr>
          <w:rFonts w:hint="eastAsia"/>
          <w:color w:val="auto"/>
          <w:lang w:eastAsia="zh-CN"/>
        </w:rPr>
        <w:t>，严肃查处违法违规培训行为，切实减轻学生过重的校外培训负担</w:t>
      </w:r>
      <w:r>
        <w:rPr>
          <w:rFonts w:hint="default"/>
          <w:color w:val="auto"/>
        </w:rPr>
        <w:t>。推广远程技术在教育培训中的应用，支持在线教育、VR体验式教育，推动教育咨询、教育研究、教育出版等新兴业态发展。</w:t>
      </w:r>
    </w:p>
    <w:p>
      <w:pPr>
        <w:bidi w:val="0"/>
        <w:rPr>
          <w:rFonts w:hint="default"/>
          <w:color w:val="auto"/>
        </w:rPr>
      </w:pPr>
      <w:r>
        <w:rPr>
          <w:rFonts w:hint="eastAsia" w:ascii="楷体_GB2312" w:hAnsi="楷体_GB2312" w:eastAsia="楷体_GB2312" w:cs="楷体_GB2312"/>
          <w:b/>
          <w:bCs/>
          <w:color w:val="auto"/>
          <w:lang w:eastAsia="zh-CN"/>
        </w:rPr>
        <w:t>推动健康服务提档升级。</w:t>
      </w:r>
      <w:r>
        <w:rPr>
          <w:rFonts w:hint="eastAsia"/>
          <w:color w:val="auto"/>
          <w:lang w:eastAsia="zh-CN"/>
        </w:rPr>
        <w:t>发挥中医药品牌资源优势，发展医疗康复、健康管理、心理咨询、中医药养生保健、健康保险等健康产业。鼓励社会力量开展医学检验等医疗服务，推动检验检查结果互认。积极发展智慧医疗、精准医疗、移动医疗、第三方医疗服务评价、家庭医生签约、专业护理、营养保健指导等服务，加强健康服务与文化、旅游、体育、养老、食品等产业联动。支持打造专业性医院管理集团。丰富商业健康保险产品，发展医疗责任险、医疗意外险等执业保险。</w:t>
      </w:r>
    </w:p>
    <w:p>
      <w:pPr>
        <w:bidi w:val="0"/>
        <w:rPr>
          <w:rFonts w:hint="default"/>
          <w:color w:val="auto"/>
        </w:rPr>
      </w:pPr>
      <w:r>
        <w:rPr>
          <w:rFonts w:hint="eastAsia" w:ascii="楷体_GB2312" w:hAnsi="楷体_GB2312" w:eastAsia="楷体_GB2312" w:cs="楷体_GB2312"/>
          <w:b/>
          <w:bCs/>
          <w:color w:val="auto"/>
          <w:lang w:eastAsia="zh-CN"/>
        </w:rPr>
        <w:t>推动养老服务高质量发展</w:t>
      </w:r>
      <w:r>
        <w:rPr>
          <w:rFonts w:hint="default" w:ascii="楷体_GB2312" w:hAnsi="楷体_GB2312" w:eastAsia="楷体_GB2312" w:cs="楷体_GB2312"/>
          <w:b/>
          <w:bCs/>
          <w:color w:val="auto"/>
          <w:lang w:eastAsia="zh-CN"/>
        </w:rPr>
        <w:t>。</w:t>
      </w:r>
      <w:r>
        <w:rPr>
          <w:rFonts w:hint="default"/>
          <w:color w:val="auto"/>
        </w:rPr>
        <w:t>实施“养老服务+行业”行动，促进养老服务与文化、旅游、餐饮、体育、家政、教育、养生、健康、金融、地产等行业融合发展</w:t>
      </w:r>
      <w:r>
        <w:rPr>
          <w:rFonts w:hint="default"/>
          <w:color w:val="auto"/>
          <w:lang w:eastAsia="zh-CN"/>
        </w:rPr>
        <w:t>，</w:t>
      </w:r>
      <w:r>
        <w:rPr>
          <w:rFonts w:hint="default"/>
          <w:color w:val="auto"/>
          <w:lang w:val="en-US" w:eastAsia="zh-CN"/>
        </w:rPr>
        <w:t>建设一批养老服务业发展园区（基地）。加强</w:t>
      </w:r>
      <w:r>
        <w:rPr>
          <w:rFonts w:hint="default"/>
          <w:color w:val="auto"/>
        </w:rPr>
        <w:t>健康养老相关产品研发，建立专业化生产研发基地。促进医养康养深度结合，</w:t>
      </w:r>
      <w:r>
        <w:rPr>
          <w:rFonts w:hint="default"/>
          <w:color w:val="auto"/>
          <w:lang w:val="en-US" w:eastAsia="zh-CN"/>
        </w:rPr>
        <w:t>开展医养融合示范区建设</w:t>
      </w:r>
      <w:r>
        <w:rPr>
          <w:rFonts w:hint="eastAsia"/>
          <w:color w:val="auto"/>
          <w:lang w:val="en-US" w:eastAsia="zh-CN"/>
        </w:rPr>
        <w:t>。</w:t>
      </w:r>
      <w:r>
        <w:rPr>
          <w:rFonts w:hint="default"/>
          <w:color w:val="auto"/>
        </w:rPr>
        <w:t>发展银发经济，加快老年人适用产品、技术研发和应用</w:t>
      </w:r>
      <w:r>
        <w:rPr>
          <w:rFonts w:hint="default"/>
          <w:color w:val="auto"/>
          <w:lang w:eastAsia="zh-CN"/>
        </w:rPr>
        <w:t>，</w:t>
      </w:r>
      <w:r>
        <w:rPr>
          <w:rFonts w:hint="default"/>
          <w:color w:val="auto"/>
        </w:rPr>
        <w:t>推动老年产品市场提质扩容。</w:t>
      </w:r>
      <w:r>
        <w:rPr>
          <w:rFonts w:hint="eastAsia"/>
          <w:color w:val="auto"/>
          <w:lang w:eastAsia="zh-CN"/>
        </w:rPr>
        <w:t>鼓励各类社会资源为失能老年人家庭提供“喘息服务”，</w:t>
      </w:r>
      <w:r>
        <w:rPr>
          <w:rFonts w:hint="default"/>
          <w:color w:val="auto"/>
        </w:rPr>
        <w:t>推动养老服务向精神慰藉、康复护理、紧急救援、临终关怀等领域延伸。</w:t>
      </w:r>
    </w:p>
    <w:p>
      <w:pPr>
        <w:bidi w:val="0"/>
        <w:rPr>
          <w:rFonts w:hint="default"/>
          <w:color w:val="auto"/>
        </w:rPr>
      </w:pPr>
      <w:r>
        <w:rPr>
          <w:rFonts w:hint="eastAsia" w:ascii="楷体_GB2312" w:hAnsi="楷体_GB2312" w:eastAsia="楷体_GB2312" w:cs="楷体_GB2312"/>
          <w:b/>
          <w:bCs/>
          <w:color w:val="auto"/>
          <w:lang w:eastAsia="zh-CN"/>
        </w:rPr>
        <w:t>推动文旅融合发展</w:t>
      </w:r>
      <w:r>
        <w:rPr>
          <w:rFonts w:hint="default" w:ascii="楷体_GB2312" w:hAnsi="楷体_GB2312" w:eastAsia="楷体_GB2312" w:cs="楷体_GB2312"/>
          <w:b/>
          <w:bCs/>
          <w:color w:val="auto"/>
          <w:lang w:eastAsia="zh-CN"/>
        </w:rPr>
        <w:t>。</w:t>
      </w:r>
      <w:r>
        <w:rPr>
          <w:rFonts w:hint="default"/>
          <w:color w:val="auto"/>
          <w:lang w:val="en-US" w:eastAsia="zh-CN"/>
        </w:rPr>
        <w:t>聚焦萧县皇藏峪、砀山梨园、埇桥大五柳、灵璧磬云山、泗县石龙湖、萧砀百里黄河故道等重点资源和运河文化、楚汉文化、奇石文化、农耕文化、孝贤文化等地域文化品牌，以全域旅游视角推进文化旅游产业融合发展。发展萧县蔡洼淮海战役总前委旧址等红色旅游</w:t>
      </w:r>
      <w:r>
        <w:rPr>
          <w:rFonts w:hint="default"/>
          <w:color w:val="auto"/>
          <w:lang w:eastAsia="zh-CN"/>
        </w:rPr>
        <w:t>。</w:t>
      </w:r>
      <w:r>
        <w:rPr>
          <w:rFonts w:hint="default"/>
          <w:color w:val="auto"/>
        </w:rPr>
        <w:t>推进乡村旅游提质升级，</w:t>
      </w:r>
      <w:r>
        <w:rPr>
          <w:rFonts w:hint="default"/>
          <w:color w:val="auto"/>
          <w:lang w:val="en-US" w:eastAsia="zh-CN"/>
        </w:rPr>
        <w:t>创建一批文化旅游名镇、示范村、示范点。推动萧县皇藏峪、宿州新汴河景区等创建国家5A级景区，逐步增加国家4A级旅游景区、省级旅游度假区、省级文化产业示范基地等示范品牌</w:t>
      </w:r>
      <w:r>
        <w:rPr>
          <w:rFonts w:hint="default"/>
          <w:color w:val="auto"/>
        </w:rPr>
        <w:t>。</w:t>
      </w:r>
      <w:r>
        <w:rPr>
          <w:rFonts w:hint="default"/>
          <w:color w:val="auto"/>
          <w:lang w:val="en-US" w:eastAsia="zh-CN"/>
        </w:rPr>
        <w:t>突出打造符离大道生态文化旅游带、新汴河生态文化走廊、萧砀黄河故道生态文化走廊等“一带两廊”。全面做好大运河文化保护传承利用，实施大运河宿州段保护传承工程、研究发掘工程、环境配套工程、文旅融合工程，加快推进宿州运河博物馆、宿州运河城市文化公园、泗县运河小镇、隋唐大运河（泗县段）国家文化公园等项目建设，挖掘泗县运河活态遗址文化内涵。</w:t>
      </w:r>
      <w:r>
        <w:rPr>
          <w:rFonts w:hint="default"/>
          <w:color w:val="auto"/>
        </w:rPr>
        <w:t>加快旅游大数据建设，</w:t>
      </w:r>
      <w:r>
        <w:rPr>
          <w:rFonts w:hint="default"/>
          <w:color w:val="auto"/>
          <w:lang w:eastAsia="zh-CN"/>
        </w:rPr>
        <w:t>持续开展</w:t>
      </w:r>
      <w:r>
        <w:rPr>
          <w:rFonts w:hint="default"/>
          <w:color w:val="auto"/>
        </w:rPr>
        <w:t>“智慧</w:t>
      </w:r>
      <w:r>
        <w:rPr>
          <w:rFonts w:hint="eastAsia"/>
          <w:color w:val="auto"/>
          <w:lang w:eastAsia="zh-CN"/>
        </w:rPr>
        <w:t>文旅</w:t>
      </w:r>
      <w:r>
        <w:rPr>
          <w:rFonts w:hint="default"/>
          <w:color w:val="auto"/>
        </w:rPr>
        <w:t>”</w:t>
      </w:r>
      <w:r>
        <w:rPr>
          <w:rFonts w:hint="default"/>
          <w:color w:val="auto"/>
          <w:lang w:eastAsia="zh-CN"/>
        </w:rPr>
        <w:t>创新应用试点工作，加快智慧景区建设</w:t>
      </w:r>
      <w:r>
        <w:rPr>
          <w:rFonts w:hint="default"/>
          <w:color w:val="auto"/>
        </w:rPr>
        <w:t>。</w:t>
      </w:r>
    </w:p>
    <w:p>
      <w:pPr>
        <w:bidi w:val="0"/>
        <w:rPr>
          <w:rFonts w:hint="default"/>
          <w:color w:val="auto"/>
          <w:lang w:val="en-US" w:eastAsia="zh-CN"/>
        </w:rPr>
      </w:pPr>
      <w:r>
        <w:rPr>
          <w:rFonts w:hint="eastAsia" w:ascii="楷体_GB2312" w:hAnsi="楷体_GB2312" w:eastAsia="楷体_GB2312" w:cs="楷体_GB2312"/>
          <w:b/>
          <w:bCs/>
          <w:color w:val="auto"/>
          <w:lang w:val="en-US" w:eastAsia="zh-CN"/>
        </w:rPr>
        <w:t>推进</w:t>
      </w:r>
      <w:r>
        <w:rPr>
          <w:rFonts w:hint="default" w:ascii="楷体_GB2312" w:hAnsi="楷体_GB2312" w:eastAsia="楷体_GB2312" w:cs="楷体_GB2312"/>
          <w:b/>
          <w:bCs/>
          <w:color w:val="auto"/>
          <w:lang w:val="en-US" w:eastAsia="zh-CN"/>
        </w:rPr>
        <w:t>体育服务</w:t>
      </w:r>
      <w:r>
        <w:rPr>
          <w:rFonts w:hint="eastAsia" w:ascii="楷体_GB2312" w:hAnsi="楷体_GB2312" w:eastAsia="楷体_GB2312" w:cs="楷体_GB2312"/>
          <w:b/>
          <w:bCs/>
          <w:color w:val="auto"/>
          <w:lang w:val="en-US" w:eastAsia="zh-CN"/>
        </w:rPr>
        <w:t>繁荣发展</w:t>
      </w:r>
      <w:r>
        <w:rPr>
          <w:rFonts w:hint="default" w:ascii="楷体_GB2312" w:hAnsi="楷体_GB2312" w:eastAsia="楷体_GB2312" w:cs="楷体_GB2312"/>
          <w:b/>
          <w:bCs/>
          <w:color w:val="auto"/>
          <w:lang w:val="en-US" w:eastAsia="zh-CN"/>
        </w:rPr>
        <w:t>。</w:t>
      </w:r>
      <w:r>
        <w:rPr>
          <w:rFonts w:hint="default"/>
          <w:color w:val="auto"/>
          <w:lang w:val="en-US" w:eastAsia="zh-CN"/>
        </w:rPr>
        <w:t>促进养成文明健康生活方式，鼓励兴办多种形式的健身俱乐部和健身组织。推进群众体育工作，大力发展徒步、毅行、电子竞技、航模竞赛、拓展训练等新兴</w:t>
      </w:r>
      <w:r>
        <w:rPr>
          <w:rFonts w:hint="eastAsia"/>
          <w:color w:val="auto"/>
          <w:lang w:val="en-US" w:eastAsia="zh-CN"/>
        </w:rPr>
        <w:t>时尚健身</w:t>
      </w:r>
      <w:r>
        <w:rPr>
          <w:rFonts w:hint="default"/>
          <w:color w:val="auto"/>
          <w:lang w:val="en-US" w:eastAsia="zh-CN"/>
        </w:rPr>
        <w:t>项目。引进长三角优质体育资源合作办学，创建青少年校园足球特色学校，鼓励社会力量发展青少年体育俱乐部</w:t>
      </w:r>
      <w:r>
        <w:rPr>
          <w:rFonts w:hint="eastAsia"/>
          <w:color w:val="auto"/>
          <w:lang w:val="en-US" w:eastAsia="zh-CN"/>
        </w:rPr>
        <w:t>。发展足球、篮球、排球、冰雪、水上等运动，</w:t>
      </w:r>
      <w:r>
        <w:rPr>
          <w:rFonts w:hint="default"/>
          <w:color w:val="auto"/>
          <w:lang w:val="en-US" w:eastAsia="zh-CN"/>
        </w:rPr>
        <w:t>积极发展手球、武术、马术等竞技运动项目，增强中国马术耐力锦标赛、宿州国际半程马拉松、宿州国际网球公开赛等国际品牌赛事影响力。建立健全体质测定与运动健身指导网络，提供科学健身指导。争取加入长三角体育产业联盟，壮大体育用品业，培育体育产业基地，加快体育特色小镇建设。丰富体育产业发展业态，促进体育旅游、体育传媒、体育会展、体育经济发展。</w:t>
      </w:r>
      <w:r>
        <w:rPr>
          <w:rFonts w:hint="eastAsia"/>
          <w:color w:val="auto"/>
          <w:lang w:val="en-US" w:eastAsia="zh-CN"/>
        </w:rPr>
        <w:t>到2025年，体育产业总规模实现</w:t>
      </w:r>
      <w:r>
        <w:rPr>
          <w:rFonts w:hint="eastAsia"/>
          <w:color w:val="auto"/>
          <w:highlight w:val="yellow"/>
          <w:lang w:val="en-US" w:eastAsia="zh-CN"/>
        </w:rPr>
        <w:t>**亿元。</w:t>
      </w:r>
    </w:p>
    <w:p>
      <w:pPr>
        <w:bidi w:val="0"/>
        <w:rPr>
          <w:rFonts w:hint="eastAsia"/>
          <w:color w:val="auto"/>
          <w:lang w:val="en-US" w:eastAsia="zh-CN"/>
        </w:rPr>
      </w:pPr>
      <w:r>
        <w:rPr>
          <w:rFonts w:hint="eastAsia" w:ascii="楷体_GB2312" w:hAnsi="楷体_GB2312" w:eastAsia="楷体_GB2312" w:cs="楷体_GB2312"/>
          <w:b/>
          <w:bCs/>
          <w:color w:val="auto"/>
          <w:lang w:val="en-US" w:eastAsia="zh-CN"/>
        </w:rPr>
        <w:t>推动家政服务提质扩容</w:t>
      </w:r>
      <w:r>
        <w:rPr>
          <w:rFonts w:hint="default" w:ascii="楷体_GB2312" w:hAnsi="楷体_GB2312" w:eastAsia="楷体_GB2312" w:cs="楷体_GB2312"/>
          <w:b/>
          <w:bCs/>
          <w:color w:val="auto"/>
          <w:lang w:val="en-US" w:eastAsia="zh-CN"/>
        </w:rPr>
        <w:t>。</w:t>
      </w:r>
      <w:r>
        <w:rPr>
          <w:rFonts w:hint="eastAsia"/>
          <w:color w:val="auto"/>
          <w:lang w:val="en-US" w:eastAsia="zh-CN"/>
        </w:rPr>
        <w:t>积极开展家政服务标准化试点，</w:t>
      </w:r>
      <w:r>
        <w:rPr>
          <w:rFonts w:hint="default"/>
          <w:color w:val="auto"/>
          <w:lang w:val="en-US" w:eastAsia="zh-CN"/>
        </w:rPr>
        <w:t>支持中小家政服务企业专业化、特色化发展</w:t>
      </w:r>
      <w:r>
        <w:rPr>
          <w:rFonts w:hint="eastAsia"/>
          <w:color w:val="auto"/>
          <w:lang w:val="en-US" w:eastAsia="zh-CN"/>
        </w:rPr>
        <w:t>，推动家政进社区，促进居民就近享有便捷服务。</w:t>
      </w:r>
      <w:r>
        <w:rPr>
          <w:rFonts w:hint="default"/>
          <w:color w:val="auto"/>
          <w:lang w:val="en-US" w:eastAsia="zh-CN"/>
        </w:rPr>
        <w:t>鼓励有条件的企业品牌化、连锁化发展，</w:t>
      </w:r>
      <w:r>
        <w:rPr>
          <w:rFonts w:hint="eastAsia"/>
          <w:color w:val="auto"/>
          <w:lang w:val="en-US" w:eastAsia="zh-CN"/>
        </w:rPr>
        <w:t>培育一批具有引领和示范效应的龙头企业。大力发展员工制家政企业，对员工制家政企业实行企业稳岗返还和免费培训。培育一批产教融合型家政企业，实现城区家政服务培训全覆盖。</w:t>
      </w:r>
      <w:r>
        <w:rPr>
          <w:rFonts w:hint="default"/>
          <w:color w:val="auto"/>
          <w:lang w:val="en-US" w:eastAsia="zh-CN"/>
        </w:rPr>
        <w:t>推动家政服务与养老、育幼、物业、快递等服务融合发展，</w:t>
      </w:r>
      <w:r>
        <w:rPr>
          <w:rFonts w:hint="eastAsia"/>
          <w:color w:val="auto"/>
          <w:lang w:val="en-US" w:eastAsia="zh-CN"/>
        </w:rPr>
        <w:t>提升家政服务规范化水平，开展家政服务质量第三方认证。</w:t>
      </w:r>
    </w:p>
    <w:p>
      <w:pPr>
        <w:pStyle w:val="3"/>
        <w:bidi w:val="0"/>
        <w:rPr>
          <w:rFonts w:hint="eastAsia" w:eastAsia="微软雅黑 Light"/>
          <w:color w:val="auto"/>
          <w:highlight w:val="none"/>
          <w:lang w:eastAsia="zh-CN"/>
        </w:rPr>
      </w:pPr>
      <w:bookmarkStart w:id="78" w:name="_Toc24983"/>
      <w:bookmarkStart w:id="79" w:name="_Toc30026"/>
      <w:bookmarkStart w:id="80" w:name="_Toc9341"/>
      <w:bookmarkStart w:id="81" w:name="_Toc5592"/>
      <w:bookmarkStart w:id="82" w:name="_Toc27510"/>
      <w:r>
        <w:rPr>
          <w:rFonts w:hint="default"/>
          <w:color w:val="auto"/>
          <w:highlight w:val="none"/>
        </w:rPr>
        <w:t>第</w:t>
      </w:r>
      <w:r>
        <w:rPr>
          <w:rFonts w:hint="eastAsia"/>
          <w:color w:val="auto"/>
          <w:highlight w:val="none"/>
          <w:lang w:eastAsia="zh-CN"/>
        </w:rPr>
        <w:t>三</w:t>
      </w:r>
      <w:r>
        <w:rPr>
          <w:rFonts w:hint="default"/>
          <w:color w:val="auto"/>
          <w:highlight w:val="none"/>
        </w:rPr>
        <w:t xml:space="preserve">节  </w:t>
      </w:r>
      <w:bookmarkEnd w:id="78"/>
      <w:bookmarkEnd w:id="79"/>
      <w:bookmarkEnd w:id="80"/>
      <w:bookmarkEnd w:id="81"/>
      <w:r>
        <w:rPr>
          <w:rFonts w:hint="eastAsia"/>
          <w:color w:val="auto"/>
          <w:highlight w:val="none"/>
          <w:lang w:eastAsia="zh-CN"/>
        </w:rPr>
        <w:t>推</w:t>
      </w:r>
      <w:r>
        <w:rPr>
          <w:rFonts w:hint="eastAsia"/>
          <w:color w:val="auto"/>
          <w:lang w:eastAsia="zh-CN"/>
        </w:rPr>
        <w:t>动生活性服务业高品质品牌化</w:t>
      </w:r>
      <w:r>
        <w:rPr>
          <w:rFonts w:hint="eastAsia"/>
          <w:color w:val="auto"/>
          <w:highlight w:val="none"/>
          <w:lang w:eastAsia="zh-CN"/>
        </w:rPr>
        <w:t>升级</w:t>
      </w:r>
      <w:bookmarkEnd w:id="82"/>
    </w:p>
    <w:p>
      <w:pPr>
        <w:bidi w:val="0"/>
        <w:rPr>
          <w:rFonts w:hint="eastAsia"/>
          <w:color w:val="auto"/>
          <w:lang w:val="en-US" w:eastAsia="zh-CN"/>
        </w:rPr>
      </w:pPr>
      <w:r>
        <w:rPr>
          <w:rFonts w:hint="eastAsia" w:ascii="楷体_GB2312" w:hAnsi="楷体_GB2312" w:eastAsia="楷体_GB2312" w:cs="楷体_GB2312"/>
          <w:b/>
          <w:bCs/>
          <w:color w:val="auto"/>
          <w:lang w:eastAsia="zh-CN"/>
        </w:rPr>
        <w:t>积极培育服务</w:t>
      </w:r>
      <w:r>
        <w:rPr>
          <w:rFonts w:hint="eastAsia" w:ascii="楷体_GB2312" w:hAnsi="楷体_GB2312" w:eastAsia="楷体_GB2312" w:cs="楷体_GB2312"/>
          <w:b/>
          <w:bCs/>
          <w:color w:val="auto"/>
        </w:rPr>
        <w:t>品牌。</w:t>
      </w:r>
      <w:r>
        <w:rPr>
          <w:rFonts w:hint="default"/>
          <w:color w:val="auto"/>
        </w:rPr>
        <w:t>深入实施</w:t>
      </w:r>
      <w:r>
        <w:rPr>
          <w:rFonts w:hint="eastAsia"/>
          <w:color w:val="auto"/>
          <w:lang w:eastAsia="zh-CN"/>
        </w:rPr>
        <w:t>“</w:t>
      </w:r>
      <w:r>
        <w:rPr>
          <w:rFonts w:hint="default"/>
          <w:color w:val="auto"/>
          <w:highlight w:val="none"/>
        </w:rPr>
        <w:t>品牌</w:t>
      </w:r>
      <w:r>
        <w:rPr>
          <w:rFonts w:hint="eastAsia"/>
          <w:color w:val="auto"/>
          <w:highlight w:val="none"/>
          <w:lang w:eastAsia="zh-CN"/>
        </w:rPr>
        <w:t>宿州</w:t>
      </w:r>
      <w:r>
        <w:rPr>
          <w:rFonts w:hint="eastAsia"/>
          <w:color w:val="auto"/>
          <w:lang w:eastAsia="zh-CN"/>
        </w:rPr>
        <w:t>”</w:t>
      </w:r>
      <w:r>
        <w:rPr>
          <w:rFonts w:hint="default"/>
          <w:color w:val="auto"/>
        </w:rPr>
        <w:t>战略，充分发挥资源优势，以品牌战略高度整合资源，</w:t>
      </w:r>
      <w:r>
        <w:rPr>
          <w:rFonts w:hint="eastAsia"/>
          <w:color w:val="auto"/>
          <w:lang w:val="en-US" w:eastAsia="zh-CN"/>
        </w:rPr>
        <w:t>努力打造</w:t>
      </w:r>
      <w:r>
        <w:rPr>
          <w:rFonts w:hint="eastAsia"/>
          <w:color w:val="auto"/>
          <w:highlight w:val="none"/>
          <w:lang w:val="en-US" w:eastAsia="zh-CN"/>
        </w:rPr>
        <w:t>“运河古城 云都宿州”</w:t>
      </w:r>
      <w:r>
        <w:rPr>
          <w:rFonts w:hint="eastAsia"/>
          <w:color w:val="auto"/>
          <w:lang w:val="en-US" w:eastAsia="zh-CN"/>
        </w:rPr>
        <w:t>等特色区域公共服务品牌，</w:t>
      </w:r>
      <w:r>
        <w:rPr>
          <w:rFonts w:hint="eastAsia"/>
          <w:color w:val="auto"/>
          <w:highlight w:val="none"/>
          <w:lang w:val="en-US" w:eastAsia="zh-CN"/>
        </w:rPr>
        <w:t>建设全省数字公共服务典范。</w:t>
      </w:r>
      <w:r>
        <w:rPr>
          <w:rFonts w:hint="eastAsia"/>
          <w:color w:val="auto"/>
          <w:lang w:val="en-US" w:eastAsia="zh-CN"/>
        </w:rPr>
        <w:t>强化品牌规划引领、培育创建以及策划营销，积极发展品牌经济。引导龙头服务企业集约式发展，鼓励中小企业创新发展，积极塑造代表性特色化服务品牌，保护传承“老字号”，创新培育“特字号”“新字号”。持续提升“2+N”招聘品牌质量，打响“智慧就业”“创业江淮”名片，实施“江淮名医”“徽乡名医”培养工程，打造“书香安徽”“江淮读书月”阅读品牌，加快全域旅游品牌创建，打造砀山马术、书画之乡、书法之乡、马戏之乡等文体品牌。</w:t>
      </w:r>
    </w:p>
    <w:p>
      <w:pPr>
        <w:bidi w:val="0"/>
        <w:rPr>
          <w:rFonts w:hint="default"/>
          <w:color w:val="auto"/>
        </w:rPr>
      </w:pPr>
      <w:r>
        <w:rPr>
          <w:rFonts w:hint="eastAsia" w:ascii="楷体_GB2312" w:hAnsi="楷体_GB2312" w:eastAsia="楷体_GB2312" w:cs="楷体_GB2312"/>
          <w:b/>
          <w:bCs/>
          <w:color w:val="auto"/>
          <w:lang w:eastAsia="zh-CN"/>
        </w:rPr>
        <w:t>强化服务标准建设</w:t>
      </w:r>
      <w:r>
        <w:rPr>
          <w:rFonts w:hint="default" w:ascii="楷体_GB2312" w:hAnsi="楷体_GB2312" w:eastAsia="楷体_GB2312" w:cs="楷体_GB2312"/>
          <w:b/>
          <w:bCs/>
          <w:color w:val="auto"/>
          <w:lang w:eastAsia="zh-CN"/>
        </w:rPr>
        <w:t>。</w:t>
      </w:r>
      <w:r>
        <w:rPr>
          <w:rFonts w:hint="eastAsia"/>
          <w:color w:val="auto"/>
          <w:lang w:eastAsia="zh-CN"/>
        </w:rPr>
        <w:t>建立政府主导制定的标准与市场自主制定的标准协同发展、协调配套的服务标准体系，推动行业标杆化服务标准建设，构建起责任清晰、多元参与、依法监管的服务质量治理和促进体系。支持行业协会等社会组织制定团体标准，深化企业主体责任，支持企业制定高于国家标准或行业标准的企业标准，增强企业市场竞争力。鼓励银行业金融机构向企业提供以品牌为基础的商标权、专利权等质押贷款。发挥奖励激励作用，鼓励产品创新，弘扬工匠精神。建立健全生活性服务业认证认可制度，推动生活性服务业诚信化职业化发展。</w:t>
      </w:r>
    </w:p>
    <w:p>
      <w:pPr>
        <w:rPr>
          <w:rFonts w:hint="eastAsia"/>
          <w:color w:val="auto"/>
        </w:rPr>
      </w:pPr>
      <w:r>
        <w:rPr>
          <w:rFonts w:hint="eastAsia"/>
          <w:color w:val="auto"/>
        </w:rPr>
        <w:br w:type="page"/>
      </w:r>
    </w:p>
    <w:p>
      <w:pPr>
        <w:pStyle w:val="2"/>
        <w:bidi w:val="0"/>
        <w:rPr>
          <w:rFonts w:hint="default"/>
          <w:color w:val="auto"/>
        </w:rPr>
      </w:pPr>
      <w:bookmarkStart w:id="83" w:name="_Toc28165"/>
      <w:bookmarkStart w:id="84" w:name="_Toc19319"/>
      <w:bookmarkStart w:id="85" w:name="_Toc13813"/>
      <w:bookmarkStart w:id="86" w:name="_Toc20454"/>
      <w:bookmarkStart w:id="87" w:name="_Toc4516"/>
      <w:bookmarkStart w:id="88" w:name="_Toc19229"/>
      <w:r>
        <w:rPr>
          <w:rFonts w:hint="default"/>
          <w:color w:val="auto"/>
        </w:rPr>
        <w:t>第</w:t>
      </w:r>
      <w:r>
        <w:rPr>
          <w:rFonts w:hint="eastAsia"/>
          <w:color w:val="auto"/>
          <w:lang w:eastAsia="zh-CN"/>
        </w:rPr>
        <w:t>七</w:t>
      </w:r>
      <w:r>
        <w:rPr>
          <w:rFonts w:hint="default"/>
          <w:color w:val="auto"/>
        </w:rPr>
        <w:t>章  深度融入长三角区域一体化</w:t>
      </w:r>
      <w:bookmarkEnd w:id="83"/>
      <w:bookmarkEnd w:id="84"/>
      <w:bookmarkEnd w:id="85"/>
      <w:bookmarkEnd w:id="86"/>
      <w:bookmarkEnd w:id="87"/>
      <w:bookmarkEnd w:id="88"/>
    </w:p>
    <w:p>
      <w:pPr>
        <w:bidi w:val="0"/>
        <w:rPr>
          <w:rFonts w:hint="eastAsia" w:eastAsia="仿宋_GB2312"/>
          <w:color w:val="auto"/>
          <w:lang w:eastAsia="zh-CN"/>
        </w:rPr>
      </w:pPr>
      <w:r>
        <w:rPr>
          <w:rFonts w:hint="default"/>
          <w:color w:val="auto"/>
        </w:rPr>
        <w:t>加强与长三角中心区、中原城市群核心发展区、淮河生态经济带中部崛起区</w:t>
      </w:r>
      <w:r>
        <w:rPr>
          <w:rFonts w:hint="eastAsia"/>
          <w:color w:val="auto"/>
          <w:lang w:eastAsia="zh-CN"/>
        </w:rPr>
        <w:t>协同</w:t>
      </w:r>
      <w:r>
        <w:rPr>
          <w:rFonts w:hint="default"/>
          <w:color w:val="auto"/>
        </w:rPr>
        <w:t>合作</w:t>
      </w:r>
      <w:r>
        <w:rPr>
          <w:rFonts w:hint="eastAsia"/>
          <w:color w:val="auto"/>
          <w:lang w:eastAsia="zh-CN"/>
        </w:rPr>
        <w:t>，</w:t>
      </w:r>
      <w:r>
        <w:rPr>
          <w:rFonts w:hint="eastAsia"/>
          <w:color w:val="auto"/>
        </w:rPr>
        <w:t>加快公共服务制度接轨，</w:t>
      </w:r>
      <w:r>
        <w:rPr>
          <w:rFonts w:hint="eastAsia"/>
          <w:color w:val="auto"/>
          <w:lang w:eastAsia="zh-CN"/>
        </w:rPr>
        <w:t>加大</w:t>
      </w:r>
      <w:r>
        <w:rPr>
          <w:rFonts w:hint="eastAsia"/>
          <w:color w:val="auto"/>
        </w:rPr>
        <w:t>优质公共服务资源</w:t>
      </w:r>
      <w:r>
        <w:rPr>
          <w:rFonts w:hint="eastAsia"/>
          <w:color w:val="auto"/>
          <w:lang w:eastAsia="zh-CN"/>
        </w:rPr>
        <w:t>招引力度</w:t>
      </w:r>
      <w:r>
        <w:rPr>
          <w:rFonts w:hint="eastAsia"/>
          <w:color w:val="auto"/>
        </w:rPr>
        <w:t>，推进公共服务</w:t>
      </w:r>
      <w:r>
        <w:rPr>
          <w:rFonts w:hint="eastAsia"/>
          <w:color w:val="auto"/>
          <w:lang w:eastAsia="zh-CN"/>
        </w:rPr>
        <w:t>便利</w:t>
      </w:r>
      <w:r>
        <w:rPr>
          <w:rFonts w:hint="eastAsia"/>
          <w:color w:val="auto"/>
        </w:rPr>
        <w:t>共享。</w:t>
      </w:r>
    </w:p>
    <w:p>
      <w:pPr>
        <w:pStyle w:val="3"/>
        <w:bidi w:val="0"/>
        <w:rPr>
          <w:rFonts w:hint="default"/>
          <w:color w:val="auto"/>
          <w:lang w:val="en-US" w:eastAsia="zh-CN"/>
        </w:rPr>
      </w:pPr>
      <w:bookmarkStart w:id="89" w:name="_Toc15610"/>
      <w:bookmarkStart w:id="90" w:name="_Toc12051"/>
      <w:bookmarkStart w:id="91" w:name="_Toc1114"/>
      <w:bookmarkStart w:id="92" w:name="_Toc9832"/>
      <w:bookmarkStart w:id="93" w:name="_Toc13977"/>
      <w:r>
        <w:rPr>
          <w:rFonts w:hint="default"/>
          <w:color w:val="auto"/>
        </w:rPr>
        <w:t xml:space="preserve">第一节  </w:t>
      </w:r>
      <w:bookmarkEnd w:id="89"/>
      <w:bookmarkEnd w:id="90"/>
      <w:bookmarkEnd w:id="91"/>
      <w:bookmarkEnd w:id="92"/>
      <w:r>
        <w:rPr>
          <w:rFonts w:hint="eastAsia"/>
          <w:color w:val="auto"/>
          <w:lang w:val="en-US" w:eastAsia="zh-CN"/>
        </w:rPr>
        <w:t>推进公共服务标准化便利化</w:t>
      </w:r>
      <w:bookmarkEnd w:id="93"/>
    </w:p>
    <w:p>
      <w:pPr>
        <w:bidi w:val="0"/>
        <w:rPr>
          <w:rFonts w:hint="default"/>
          <w:color w:val="auto"/>
          <w:lang w:eastAsia="zh-CN"/>
        </w:rPr>
      </w:pPr>
      <w:r>
        <w:rPr>
          <w:rFonts w:hint="eastAsia" w:ascii="楷体_GB2312" w:hAnsi="楷体_GB2312" w:eastAsia="楷体_GB2312" w:cs="楷体_GB2312"/>
          <w:b/>
          <w:bCs/>
          <w:color w:val="auto"/>
        </w:rPr>
        <w:t>加快公共服务</w:t>
      </w:r>
      <w:r>
        <w:rPr>
          <w:rFonts w:hint="eastAsia" w:ascii="楷体_GB2312" w:hAnsi="楷体_GB2312" w:eastAsia="楷体_GB2312" w:cs="楷体_GB2312"/>
          <w:b/>
          <w:bCs/>
          <w:color w:val="auto"/>
          <w:lang w:eastAsia="zh-CN"/>
        </w:rPr>
        <w:t>政策</w:t>
      </w:r>
      <w:r>
        <w:rPr>
          <w:rFonts w:hint="eastAsia" w:ascii="楷体_GB2312" w:hAnsi="楷体_GB2312" w:eastAsia="楷体_GB2312" w:cs="楷体_GB2312"/>
          <w:b/>
          <w:bCs/>
          <w:color w:val="auto"/>
        </w:rPr>
        <w:t>标准衔接统一</w:t>
      </w:r>
      <w:r>
        <w:rPr>
          <w:rFonts w:hint="eastAsia" w:ascii="楷体_GB2312" w:hAnsi="楷体_GB2312" w:eastAsia="楷体_GB2312" w:cs="楷体_GB2312"/>
          <w:b/>
          <w:bCs/>
          <w:color w:val="auto"/>
          <w:lang w:eastAsia="zh-CN"/>
        </w:rPr>
        <w:t>。</w:t>
      </w:r>
      <w:r>
        <w:rPr>
          <w:rFonts w:hint="default"/>
          <w:color w:val="auto"/>
        </w:rPr>
        <w:t>积极</w:t>
      </w:r>
      <w:r>
        <w:rPr>
          <w:rFonts w:hint="eastAsia"/>
          <w:color w:val="auto"/>
          <w:lang w:val="en-US" w:eastAsia="zh-CN"/>
        </w:rPr>
        <w:t>参与</w:t>
      </w:r>
      <w:r>
        <w:rPr>
          <w:rFonts w:hint="default"/>
          <w:color w:val="auto"/>
        </w:rPr>
        <w:t>长三角区域城市公共服务共建共享机制</w:t>
      </w:r>
      <w:r>
        <w:rPr>
          <w:rFonts w:hint="eastAsia"/>
          <w:color w:val="auto"/>
          <w:lang w:eastAsia="zh-CN"/>
        </w:rPr>
        <w:t>建设</w:t>
      </w:r>
      <w:r>
        <w:rPr>
          <w:rFonts w:hint="default"/>
          <w:color w:val="auto"/>
        </w:rPr>
        <w:t>，</w:t>
      </w:r>
      <w:r>
        <w:rPr>
          <w:rFonts w:hint="eastAsia"/>
          <w:color w:val="auto"/>
          <w:lang w:eastAsia="zh-CN"/>
        </w:rPr>
        <w:t>在教育、医疗、养老、文旅、司法等</w:t>
      </w:r>
      <w:r>
        <w:rPr>
          <w:rFonts w:hint="default"/>
          <w:color w:val="auto"/>
        </w:rPr>
        <w:t>重点领域建立</w:t>
      </w:r>
      <w:r>
        <w:rPr>
          <w:rFonts w:hint="eastAsia"/>
          <w:color w:val="auto"/>
          <w:lang w:eastAsia="zh-CN"/>
        </w:rPr>
        <w:t>健全</w:t>
      </w:r>
      <w:r>
        <w:rPr>
          <w:rFonts w:hint="default"/>
          <w:color w:val="auto"/>
        </w:rPr>
        <w:t>制度规则和重大政策</w:t>
      </w:r>
      <w:r>
        <w:rPr>
          <w:rFonts w:hint="eastAsia"/>
          <w:color w:val="auto"/>
          <w:lang w:eastAsia="zh-CN"/>
        </w:rPr>
        <w:t>制定的长效协同</w:t>
      </w:r>
      <w:r>
        <w:rPr>
          <w:rFonts w:hint="default"/>
          <w:color w:val="auto"/>
        </w:rPr>
        <w:t>机制，</w:t>
      </w:r>
      <w:r>
        <w:rPr>
          <w:rFonts w:hint="eastAsia"/>
          <w:color w:val="auto"/>
          <w:lang w:eastAsia="zh-CN"/>
        </w:rPr>
        <w:t>推进区域性公共服务重大项目统筹规划、共建共享。加强与沪苏浙基本公共服务标准体系对接，推进服务领域、项目、保障范围等衔接一致。</w:t>
      </w:r>
      <w:r>
        <w:rPr>
          <w:rFonts w:hint="default"/>
          <w:color w:val="auto"/>
          <w:highlight w:val="none"/>
        </w:rPr>
        <w:t>制定</w:t>
      </w:r>
      <w:r>
        <w:rPr>
          <w:rFonts w:hint="eastAsia"/>
          <w:color w:val="auto"/>
          <w:highlight w:val="none"/>
          <w:lang w:val="en-US" w:eastAsia="zh-CN"/>
        </w:rPr>
        <w:t>宿州</w:t>
      </w:r>
      <w:r>
        <w:rPr>
          <w:rFonts w:hint="default"/>
          <w:color w:val="auto"/>
          <w:highlight w:val="none"/>
        </w:rPr>
        <w:t>市地方标准和分行业领域标准规范，</w:t>
      </w:r>
      <w:r>
        <w:rPr>
          <w:rFonts w:hint="default"/>
          <w:color w:val="auto"/>
          <w:highlight w:val="none"/>
          <w:lang w:eastAsia="zh-CN"/>
        </w:rPr>
        <w:t>共建长三角基本公共服务标准信息平台，集中公开各级各类基本公共服务标准，建立统一的集查询、公开、宣传、共享为一体的基本公共服务标准信息资源库</w:t>
      </w:r>
      <w:r>
        <w:rPr>
          <w:rFonts w:hint="default"/>
          <w:color w:val="auto"/>
          <w:highlight w:val="none"/>
        </w:rPr>
        <w:t>。</w:t>
      </w:r>
      <w:r>
        <w:rPr>
          <w:rFonts w:hint="eastAsia"/>
          <w:color w:val="auto"/>
          <w:lang w:eastAsia="zh-CN"/>
        </w:rPr>
        <w:t>建立健全基本公共服务标准动态调整机制，根据经济社会发展情况，适时调整服务内容、标准及对象范围，</w:t>
      </w:r>
      <w:r>
        <w:rPr>
          <w:rFonts w:hint="default"/>
          <w:color w:val="auto"/>
          <w:lang w:eastAsia="zh-CN"/>
        </w:rPr>
        <w:t>努力缩小与沪苏浙的</w:t>
      </w:r>
      <w:r>
        <w:rPr>
          <w:rFonts w:hint="eastAsia"/>
          <w:color w:val="auto"/>
          <w:lang w:eastAsia="zh-CN"/>
        </w:rPr>
        <w:t>水平</w:t>
      </w:r>
      <w:r>
        <w:rPr>
          <w:rFonts w:hint="default"/>
          <w:color w:val="auto"/>
          <w:lang w:eastAsia="zh-CN"/>
        </w:rPr>
        <w:t>差距。</w:t>
      </w:r>
      <w:r>
        <w:rPr>
          <w:rFonts w:hint="default"/>
          <w:color w:val="auto"/>
          <w:highlight w:val="none"/>
          <w:lang w:val="en-US" w:eastAsia="zh-CN"/>
        </w:rPr>
        <w:t>加强信用区域合作</w:t>
      </w:r>
      <w:r>
        <w:rPr>
          <w:rFonts w:hint="eastAsia"/>
          <w:color w:val="auto"/>
          <w:highlight w:val="none"/>
          <w:lang w:val="en-US" w:eastAsia="zh-CN"/>
        </w:rPr>
        <w:t>，</w:t>
      </w:r>
      <w:r>
        <w:rPr>
          <w:rFonts w:hint="default"/>
          <w:color w:val="auto"/>
          <w:highlight w:val="none"/>
          <w:lang w:val="en-US" w:eastAsia="zh-CN"/>
        </w:rPr>
        <w:t>逐步在公共服务各领域实行失信行为标准互认、信息共享互动、惩戒措施路径互通的跨区域信用联合奖惩制度。</w:t>
      </w:r>
    </w:p>
    <w:p>
      <w:pPr>
        <w:bidi w:val="0"/>
        <w:rPr>
          <w:rFonts w:hint="eastAsia"/>
          <w:color w:val="auto"/>
          <w:highlight w:val="yellow"/>
          <w:lang w:val="en-US" w:eastAsia="zh-CN"/>
        </w:rPr>
      </w:pPr>
      <w:r>
        <w:rPr>
          <w:rFonts w:hint="eastAsia" w:ascii="楷体_GB2312" w:hAnsi="楷体_GB2312" w:eastAsia="楷体_GB2312" w:cs="楷体_GB2312"/>
          <w:b/>
          <w:bCs/>
          <w:color w:val="auto"/>
        </w:rPr>
        <w:t>促进公共服务便利</w:t>
      </w:r>
      <w:r>
        <w:rPr>
          <w:rFonts w:hint="eastAsia" w:ascii="楷体_GB2312" w:hAnsi="楷体_GB2312" w:eastAsia="楷体_GB2312" w:cs="楷体_GB2312"/>
          <w:b/>
          <w:bCs/>
          <w:color w:val="auto"/>
          <w:lang w:eastAsia="zh-CN"/>
        </w:rPr>
        <w:t>共享</w:t>
      </w:r>
      <w:r>
        <w:rPr>
          <w:rFonts w:hint="eastAsia" w:ascii="楷体_GB2312" w:hAnsi="楷体_GB2312" w:eastAsia="楷体_GB2312" w:cs="楷体_GB2312"/>
          <w:b/>
          <w:bCs/>
          <w:color w:val="auto"/>
        </w:rPr>
        <w:t>。</w:t>
      </w:r>
      <w:r>
        <w:rPr>
          <w:rFonts w:hint="eastAsia"/>
          <w:color w:val="auto"/>
          <w:lang w:val="en-US" w:eastAsia="zh-CN"/>
        </w:rPr>
        <w:t>按照省统一部署，加强区域协作联动，促进居民异地享受基本公共服务。联合沪苏浙逐步消除基本公共服务资源共享的体制机制障碍，率先在基本公共服务领域实现区域内待遇互认、数据互通、设施共建、成本共担和服务共享。</w:t>
      </w:r>
      <w:r>
        <w:rPr>
          <w:rFonts w:hint="eastAsia"/>
          <w:color w:val="auto"/>
          <w:lang w:eastAsia="zh-CN"/>
        </w:rPr>
        <w:t>制定实施统一的基本医疗保险政策方案，</w:t>
      </w:r>
      <w:r>
        <w:rPr>
          <w:rFonts w:hint="eastAsia"/>
          <w:color w:val="auto"/>
          <w:lang w:val="en-US" w:eastAsia="zh-CN"/>
        </w:rPr>
        <w:t>建立健全异地费用联审互查机制，完善住院费用异地直接结算制度，逐步扩大异地门诊费用直接结算覆盖范围，</w:t>
      </w:r>
      <w:r>
        <w:rPr>
          <w:rFonts w:hint="default" w:ascii="Times New Roman" w:hAnsi="Times New Roman" w:eastAsia="仿宋_GB2312" w:cs="Times New Roman"/>
          <w:color w:val="auto"/>
          <w:sz w:val="32"/>
          <w:szCs w:val="32"/>
        </w:rPr>
        <w:t>推动建立跨省异地就医直接结算信息沟通机制和应急联动机制</w:t>
      </w:r>
      <w:r>
        <w:rPr>
          <w:rFonts w:hint="eastAsia"/>
          <w:color w:val="auto"/>
          <w:lang w:val="en-US" w:eastAsia="zh-CN"/>
        </w:rPr>
        <w:t>。推进社会保险异地办理，积极参与长三角地区异地居住人员数据交换和比对，推进社会保险待遇领取资格认证合作。探索建立联合招聘机制，打造长三角公共创业联盟。</w:t>
      </w:r>
      <w:r>
        <w:rPr>
          <w:rFonts w:hint="eastAsia"/>
          <w:color w:val="auto"/>
          <w:highlight w:val="none"/>
          <w:lang w:val="en-US" w:eastAsia="zh-CN"/>
        </w:rPr>
        <w:t>实施民生档案跨区查档服务项目，推动建立互认互通的档案专题数据标准体系。推进以社会保障卡为载体建立居民服务“一卡通”，在交通出行、旅游观光、文化体验等方面率先实现“同城待遇”。推动基本公共服务与社会治理深度融合，合理规划布局基本公共服务网点，推行一站式办理、上门办理、预约办理、自助办理、同城通办、委托代办等服务方式，打通基本公共服务资源落地“最后一公里”。</w:t>
      </w:r>
    </w:p>
    <w:p>
      <w:pPr>
        <w:pStyle w:val="3"/>
        <w:bidi w:val="0"/>
        <w:rPr>
          <w:rFonts w:hint="default"/>
          <w:color w:val="auto"/>
          <w:lang w:val="en-US"/>
        </w:rPr>
      </w:pPr>
      <w:bookmarkStart w:id="94" w:name="_Toc19649"/>
      <w:bookmarkStart w:id="95" w:name="_Toc14721"/>
      <w:r>
        <w:rPr>
          <w:rFonts w:hint="default"/>
          <w:color w:val="auto"/>
        </w:rPr>
        <w:t xml:space="preserve">第二节  </w:t>
      </w:r>
      <w:bookmarkEnd w:id="94"/>
      <w:r>
        <w:rPr>
          <w:rFonts w:hint="default"/>
          <w:color w:val="auto"/>
        </w:rPr>
        <w:t>提升优质资源共建共享水平</w:t>
      </w:r>
      <w:bookmarkEnd w:id="95"/>
    </w:p>
    <w:p>
      <w:pPr>
        <w:bidi w:val="0"/>
        <w:rPr>
          <w:rFonts w:hint="eastAsia"/>
          <w:color w:val="auto"/>
          <w:lang w:val="en-US" w:eastAsia="zh-CN"/>
        </w:rPr>
      </w:pPr>
      <w:r>
        <w:rPr>
          <w:rFonts w:hint="eastAsia" w:ascii="楷体_GB2312" w:hAnsi="楷体_GB2312" w:eastAsia="楷体_GB2312" w:cs="楷体_GB2312"/>
          <w:b/>
          <w:bCs/>
          <w:color w:val="auto"/>
          <w:lang w:eastAsia="zh-CN"/>
        </w:rPr>
        <w:t>加强</w:t>
      </w:r>
      <w:r>
        <w:rPr>
          <w:rFonts w:hint="eastAsia" w:ascii="楷体_GB2312" w:hAnsi="楷体_GB2312" w:eastAsia="楷体_GB2312" w:cs="楷体_GB2312"/>
          <w:b/>
          <w:bCs/>
          <w:color w:val="auto"/>
        </w:rPr>
        <w:t>教育合作</w:t>
      </w:r>
      <w:r>
        <w:rPr>
          <w:rFonts w:hint="eastAsia" w:ascii="楷体_GB2312" w:hAnsi="楷体_GB2312" w:eastAsia="楷体_GB2312" w:cs="楷体_GB2312"/>
          <w:b/>
          <w:bCs/>
          <w:color w:val="auto"/>
          <w:lang w:eastAsia="zh-CN"/>
        </w:rPr>
        <w:t>共建</w:t>
      </w:r>
      <w:r>
        <w:rPr>
          <w:rFonts w:hint="eastAsia" w:ascii="楷体_GB2312" w:hAnsi="楷体_GB2312" w:eastAsia="楷体_GB2312" w:cs="楷体_GB2312"/>
          <w:b/>
          <w:bCs/>
          <w:color w:val="auto"/>
        </w:rPr>
        <w:t>。</w:t>
      </w:r>
      <w:r>
        <w:rPr>
          <w:rFonts w:hint="eastAsia" w:ascii="Times New Roman" w:hAnsi="Times New Roman" w:cs="Times New Roman"/>
          <w:color w:val="auto"/>
          <w:lang w:val="en-US" w:eastAsia="zh-CN"/>
        </w:rPr>
        <w:t>建立与长三角、淮海经济区等地区产教融合合作新平台，实现人才培养、教育教学、实验实训、科研攻关、产业孵化、培训服务等一体化发展。</w:t>
      </w:r>
      <w:r>
        <w:rPr>
          <w:rFonts w:hint="default" w:ascii="Times New Roman" w:hAnsi="Times New Roman" w:cs="Times New Roman"/>
          <w:color w:val="auto"/>
          <w:lang w:val="en-US" w:eastAsia="zh-CN"/>
        </w:rPr>
        <w:t>加强区域教育标准体系建设，参与研究统一的教育现代</w:t>
      </w:r>
      <w:r>
        <w:rPr>
          <w:rFonts w:hint="default"/>
          <w:color w:val="auto"/>
          <w:lang w:val="en-US" w:eastAsia="zh-CN"/>
        </w:rPr>
        <w:t>化指标体系，联合开发区域基础教育质量评价指标体系</w:t>
      </w:r>
      <w:r>
        <w:rPr>
          <w:rFonts w:hint="eastAsia"/>
          <w:color w:val="auto"/>
          <w:lang w:val="en-US" w:eastAsia="zh-CN"/>
        </w:rPr>
        <w:t>。</w:t>
      </w:r>
      <w:r>
        <w:rPr>
          <w:rFonts w:hint="eastAsia"/>
          <w:color w:val="auto"/>
          <w:highlight w:val="none"/>
          <w:lang w:val="en-US" w:eastAsia="zh-CN"/>
        </w:rPr>
        <w:t>鼓励沪苏浙知名婴幼儿照护机构在我市开展连锁经营。</w:t>
      </w:r>
      <w:r>
        <w:rPr>
          <w:rFonts w:hint="default"/>
          <w:color w:val="auto"/>
          <w:lang w:val="en-US" w:eastAsia="zh-CN"/>
        </w:rPr>
        <w:t>深化基础教育合作，积极引进沪苏浙优质学前教育、中小学教育资源，通过设立分校、整体托管、协作帮扶、学校联盟等方式提升办学水平</w:t>
      </w:r>
      <w:r>
        <w:rPr>
          <w:rFonts w:hint="eastAsia"/>
          <w:color w:val="auto"/>
          <w:lang w:val="en-US" w:eastAsia="zh-CN"/>
        </w:rPr>
        <w:t>。共建中小学校长及教师培训联动平台，构建后备人才联合培养机制。参与搭建长三角职业教育一体化协同发展平台，形成职业技能人才的错位培养机制，鼓励与沪苏浙企业、院校组建职业院校教育联盟。积极参与建设长三角智慧学校中心管理平台，促进优质教育资源开放共享和推广应用。</w:t>
      </w:r>
    </w:p>
    <w:p>
      <w:pPr>
        <w:bidi w:val="0"/>
        <w:rPr>
          <w:rFonts w:hint="eastAsia"/>
          <w:color w:val="auto"/>
          <w:lang w:val="en-US" w:eastAsia="zh-CN"/>
        </w:rPr>
      </w:pPr>
      <w:r>
        <w:rPr>
          <w:rFonts w:hint="eastAsia" w:ascii="楷体_GB2312" w:hAnsi="楷体_GB2312" w:eastAsia="楷体_GB2312" w:cs="楷体_GB2312"/>
          <w:b/>
          <w:bCs/>
          <w:color w:val="auto"/>
          <w:lang w:val="en-US" w:eastAsia="zh-CN"/>
        </w:rPr>
        <w:t>促进医疗协作共享。</w:t>
      </w:r>
      <w:r>
        <w:rPr>
          <w:rFonts w:hint="eastAsia"/>
          <w:color w:val="auto"/>
          <w:lang w:val="en-US" w:eastAsia="zh-CN"/>
        </w:rPr>
        <w:t>积极与沪苏浙高水平医院精准对接，针对群众健康危害大、看病就医需求多的重点疾病、重点学科加强建设，推进短缺医疗资源专科联盟建设，提升医疗服务同质化水平。充分发挥“云都宿州”产业和技术优势，加快全民健康信息平台建设，积极参与全省统一的远程医疗服务平台建设，通过远程会诊、远程查房、远程教学、远程手术等形式，提高优质资源可及性。发展多种形式的医联体，积极引进省内外优质医疗源。建立区域内居民在医联体范围内就医的绿色通道，探索在指定公立医院开展跨区域转诊合作试点。鼓励支持各监管部门、行业学会、质控中心参与长三角区域协作，推动实现疾病诊断标准、治疗方案、质量控制、数据归集、疗效分析“五个统一”，推进医学检验、医学影像等检查结果互认。推动完善长三角区域重大疫情联防联控机制，共同构建跨区域突发公共卫生事件应急处理协同和联络联控网络。</w:t>
      </w:r>
    </w:p>
    <w:p>
      <w:pPr>
        <w:bidi w:val="0"/>
        <w:rPr>
          <w:rFonts w:hint="eastAsia" w:ascii="Times New Roman" w:hAnsi="Times New Roman" w:cs="Times New Roman"/>
          <w:color w:val="auto"/>
          <w:lang w:val="en-US" w:eastAsia="zh-CN"/>
        </w:rPr>
      </w:pPr>
      <w:r>
        <w:rPr>
          <w:rFonts w:hint="eastAsia" w:ascii="楷体_GB2312" w:hAnsi="楷体_GB2312" w:eastAsia="楷体_GB2312" w:cs="楷体_GB2312"/>
          <w:b/>
          <w:bCs/>
          <w:color w:val="auto"/>
          <w:lang w:val="en-US" w:eastAsia="zh-CN"/>
        </w:rPr>
        <w:t>推进养老一体化发展。</w:t>
      </w:r>
      <w:r>
        <w:rPr>
          <w:rFonts w:hint="eastAsia" w:ascii="Times New Roman" w:hAnsi="Times New Roman" w:cs="Times New Roman"/>
          <w:color w:val="auto"/>
          <w:lang w:val="en-US" w:eastAsia="zh-CN"/>
        </w:rPr>
        <w:t>积极参与长三角康养一体化合作平台，充分挖掘和利用我市生态文化旅游资源，建设一批多元化的旅居康养基地，形成一批旅居康养特色品牌，打造一批旅居康养示范项目。结合异地养老需求，加快制定承接长三角区域内异地旅居养老服务的实施方案。吸引和鼓励社会资本参与旅居养老床位建设，增加养老服务供给。协同推动养老服务标准互认共享，积极引进沪苏浙产业资本和品牌机构。鼓励本地各类院校开设老年服务与管理、中医康复、心理学、老年社会工作、医疗护理等相关课程或相关专业，支持与长三角企业建立健康产业人才培养培训合作机制，承接长三角区域包括院长、护理员、老年社工、健康管理师等各类培训，打造跨区域康养产业人才培养培训基地。</w:t>
      </w:r>
    </w:p>
    <w:p>
      <w:pPr>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ascii="楷体_GB2312" w:hAnsi="楷体_GB2312" w:eastAsia="楷体_GB2312" w:cs="楷体_GB2312"/>
          <w:b/>
          <w:bCs/>
          <w:color w:val="auto"/>
          <w:lang w:val="en-US" w:eastAsia="zh-CN"/>
        </w:rPr>
        <w:t>推进文化交流传承。</w:t>
      </w:r>
      <w:r>
        <w:rPr>
          <w:rFonts w:hint="default"/>
          <w:color w:val="auto"/>
          <w:lang w:val="en-US" w:eastAsia="zh-CN"/>
        </w:rPr>
        <w:t>推动文化相互融通，系牢人文交流纽带。</w:t>
      </w:r>
      <w:r>
        <w:rPr>
          <w:rFonts w:hint="eastAsia"/>
          <w:color w:val="auto"/>
          <w:lang w:val="en-US" w:eastAsia="zh-CN"/>
        </w:rPr>
        <w:t>整合挖掘运河文化、楚汉文化、孝贤文化、书画文化、钟馗文化、戏曲文化、马戏文化等历史文化资源，创新文化载体，</w:t>
      </w:r>
      <w:r>
        <w:rPr>
          <w:rFonts w:hint="default"/>
          <w:color w:val="auto"/>
          <w:lang w:val="en-US" w:eastAsia="zh-CN"/>
        </w:rPr>
        <w:t>加强交流合作，</w:t>
      </w:r>
      <w:r>
        <w:rPr>
          <w:rFonts w:hint="eastAsia"/>
          <w:color w:val="auto"/>
          <w:lang w:val="en-US" w:eastAsia="zh-CN"/>
        </w:rPr>
        <w:t>推动建立长三角非物质文化遗产展示交流长效机制，</w:t>
      </w:r>
      <w:r>
        <w:rPr>
          <w:rFonts w:hint="default"/>
          <w:color w:val="auto"/>
          <w:lang w:val="en-US" w:eastAsia="zh-CN"/>
        </w:rPr>
        <w:t>提升</w:t>
      </w:r>
      <w:r>
        <w:rPr>
          <w:rFonts w:hint="eastAsia"/>
          <w:color w:val="auto"/>
          <w:lang w:val="en-US" w:eastAsia="zh-CN"/>
        </w:rPr>
        <w:t>宿州</w:t>
      </w:r>
      <w:r>
        <w:rPr>
          <w:rFonts w:hint="default"/>
          <w:color w:val="auto"/>
          <w:lang w:val="en-US" w:eastAsia="zh-CN"/>
        </w:rPr>
        <w:t>文化影响力。</w:t>
      </w:r>
      <w:r>
        <w:rPr>
          <w:rFonts w:hint="eastAsia"/>
          <w:color w:val="auto"/>
          <w:lang w:val="en-US" w:eastAsia="zh-CN"/>
        </w:rPr>
        <w:t>强化公共文化机构联通合作，推动建立长三角美术馆、博物馆、图书馆和群众文化场馆等机构联盟，实现城市阅读一卡通、公共文化服务一网通、公共文化联展一站通、公共文化培训一体化。深入推进开发文旅融合线路、打造文化品牌项目等重点事项，</w:t>
      </w:r>
      <w:r>
        <w:rPr>
          <w:rFonts w:hint="eastAsia"/>
          <w:color w:val="auto"/>
          <w:highlight w:val="none"/>
          <w:lang w:val="en-US" w:eastAsia="zh-CN"/>
        </w:rPr>
        <w:t>将宿州市打造为京沪杭</w:t>
      </w:r>
      <w:r>
        <w:rPr>
          <w:rFonts w:hint="default"/>
          <w:color w:val="auto"/>
          <w:highlight w:val="none"/>
          <w:lang w:val="en-US" w:eastAsia="zh-CN"/>
        </w:rPr>
        <w:t>3小时高铁旅游圈重要节</w:t>
      </w:r>
      <w:r>
        <w:rPr>
          <w:rFonts w:hint="eastAsia"/>
          <w:color w:val="auto"/>
          <w:highlight w:val="none"/>
          <w:lang w:val="en-US" w:eastAsia="zh-CN"/>
        </w:rPr>
        <w:t>点城市、淮海经济区重要文化旅游目的地。</w:t>
      </w:r>
    </w:p>
    <w:p>
      <w:pPr>
        <w:keepNext w:val="0"/>
        <w:keepLines w:val="0"/>
        <w:pageBreakBefore w:val="0"/>
        <w:widowControl/>
        <w:kinsoku/>
        <w:wordWrap/>
        <w:overflowPunct/>
        <w:topLinePunct w:val="0"/>
        <w:autoSpaceDE/>
        <w:autoSpaceDN/>
        <w:bidi w:val="0"/>
        <w:adjustRightInd/>
        <w:snapToGrid/>
        <w:spacing w:after="0" w:afterLines="-2147483648" w:line="240" w:lineRule="auto"/>
        <w:jc w:val="center"/>
        <w:textAlignment w:val="auto"/>
        <w:outlineLvl w:val="9"/>
        <w:rPr>
          <w:rFonts w:hint="eastAsia" w:ascii="黑体" w:hAnsi="黑体" w:eastAsia="黑体" w:cs="黑体"/>
          <w:b w:val="0"/>
          <w:bCs w:val="0"/>
          <w:color w:val="auto"/>
          <w:sz w:val="28"/>
          <w:szCs w:val="28"/>
          <w:highlight w:val="yellow"/>
        </w:rPr>
      </w:pPr>
      <w:r>
        <w:rPr>
          <w:rFonts w:hint="eastAsia" w:ascii="黑体" w:hAnsi="黑体" w:eastAsia="黑体" w:cs="黑体"/>
          <w:b w:val="0"/>
          <w:bCs/>
          <w:color w:val="auto"/>
          <w:kern w:val="0"/>
          <w:sz w:val="28"/>
          <w:szCs w:val="28"/>
          <w:lang w:eastAsia="zh-CN"/>
        </w:rPr>
        <w:t>专栏</w:t>
      </w:r>
      <w:r>
        <w:rPr>
          <w:rFonts w:hint="eastAsia" w:ascii="黑体" w:hAnsi="黑体" w:eastAsia="黑体" w:cs="黑体"/>
          <w:b w:val="0"/>
          <w:bCs/>
          <w:color w:val="auto"/>
          <w:kern w:val="0"/>
          <w:sz w:val="28"/>
          <w:szCs w:val="28"/>
          <w:lang w:val="en-US" w:eastAsia="zh-CN"/>
        </w:rPr>
        <w:t xml:space="preserve">8 </w:t>
      </w:r>
      <w:r>
        <w:rPr>
          <w:rFonts w:hint="eastAsia" w:ascii="黑体" w:hAnsi="黑体" w:eastAsia="黑体" w:cs="黑体"/>
          <w:b w:val="0"/>
          <w:bCs w:val="0"/>
          <w:color w:val="auto"/>
          <w:sz w:val="28"/>
          <w:szCs w:val="28"/>
          <w:highlight w:val="yellow"/>
          <w:lang w:val="en-US" w:eastAsia="zh-CN"/>
        </w:rPr>
        <w:t>融入</w:t>
      </w:r>
      <w:r>
        <w:rPr>
          <w:rFonts w:hint="eastAsia" w:ascii="黑体" w:hAnsi="黑体" w:eastAsia="黑体" w:cs="黑体"/>
          <w:b w:val="0"/>
          <w:bCs w:val="0"/>
          <w:color w:val="auto"/>
          <w:sz w:val="28"/>
          <w:szCs w:val="28"/>
          <w:highlight w:val="yellow"/>
          <w:lang w:eastAsia="zh-CN"/>
        </w:rPr>
        <w:t>长三角区域一体化发展</w:t>
      </w:r>
      <w:r>
        <w:rPr>
          <w:rFonts w:hint="eastAsia" w:ascii="黑体" w:hAnsi="黑体" w:eastAsia="黑体" w:cs="黑体"/>
          <w:b w:val="0"/>
          <w:bCs w:val="0"/>
          <w:color w:val="auto"/>
          <w:sz w:val="28"/>
          <w:szCs w:val="28"/>
          <w:highlight w:val="yellow"/>
        </w:rPr>
        <w:t>重点任务</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cs="仿宋_GB2312"/>
                <w:b/>
                <w:bCs/>
                <w:color w:val="auto"/>
                <w:sz w:val="24"/>
                <w:szCs w:val="24"/>
                <w:lang w:eastAsia="zh-CN"/>
              </w:rPr>
              <w:t>教育</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val="0"/>
                <w:bCs w:val="0"/>
                <w:color w:val="auto"/>
                <w:sz w:val="24"/>
                <w:szCs w:val="24"/>
                <w:lang w:val="en-US" w:eastAsia="zh-CN"/>
              </w:rPr>
              <w:t>推动宿州学院、宿州职业技术学院等与沪苏浙优质高校全面合作，做优做强优势学科，不断提高办学能力。大力引进沪苏浙一流大学、科研院所到宿州设立分支机构，积极共建优质学科。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医疗。</w:t>
            </w:r>
            <w:r>
              <w:rPr>
                <w:rFonts w:hint="eastAsia" w:ascii="仿宋_GB2312" w:hAnsi="仿宋_GB2312" w:eastAsia="仿宋_GB2312" w:cs="仿宋_GB2312"/>
                <w:b w:val="0"/>
                <w:bCs w:val="0"/>
                <w:color w:val="auto"/>
                <w:sz w:val="24"/>
                <w:szCs w:val="24"/>
                <w:lang w:val="en-US" w:eastAsia="zh-CN"/>
              </w:rPr>
              <w:t>推进与上海长海医院、长征医院、南京鼓楼医院、东南大学附属医院等合作共建。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0" w:hRule="atLeast"/>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bCs/>
                <w:color w:val="auto"/>
                <w:sz w:val="24"/>
                <w:szCs w:val="24"/>
                <w:highlight w:val="none"/>
              </w:rPr>
              <w:t>养老</w:t>
            </w:r>
            <w:r>
              <w:rPr>
                <w:rFonts w:hint="eastAsia" w:cs="仿宋_GB2312"/>
                <w:b/>
                <w:bCs/>
                <w:color w:val="auto"/>
                <w:sz w:val="24"/>
                <w:szCs w:val="24"/>
                <w:highlight w:val="none"/>
                <w:lang w:eastAsia="zh-CN"/>
              </w:rPr>
              <w:t>托育</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因地制宜推广应用沪苏浙居家和社区养老服务改革试点经验，开展长三角区域一体化养老试点，主动与上海市一体化养老试点区对接，统筹协作养老服务资源，努力打造长三角地区重要的健康养老基地和旅居养老目的地。</w:t>
            </w:r>
            <w:r>
              <w:rPr>
                <w:rFonts w:hint="eastAsia" w:cs="仿宋_GB2312"/>
                <w:b w:val="0"/>
                <w:bCs w:val="0"/>
                <w:color w:val="auto"/>
                <w:sz w:val="24"/>
                <w:szCs w:val="24"/>
                <w:highlight w:val="none"/>
                <w:lang w:val="en-US" w:eastAsia="zh-CN"/>
              </w:rPr>
              <w:t>引进</w:t>
            </w:r>
            <w:r>
              <w:rPr>
                <w:rFonts w:hint="eastAsia" w:ascii="仿宋_GB2312" w:hAnsi="仿宋_GB2312" w:eastAsia="仿宋_GB2312" w:cs="仿宋_GB2312"/>
                <w:b w:val="0"/>
                <w:bCs w:val="0"/>
                <w:color w:val="auto"/>
                <w:sz w:val="24"/>
                <w:szCs w:val="24"/>
                <w:highlight w:val="none"/>
                <w:lang w:val="en-US" w:eastAsia="zh-CN"/>
              </w:rPr>
              <w:t>婴幼儿照护</w:t>
            </w:r>
            <w:r>
              <w:rPr>
                <w:rFonts w:hint="eastAsia" w:cs="仿宋_GB2312"/>
                <w:b w:val="0"/>
                <w:bCs w:val="0"/>
                <w:color w:val="auto"/>
                <w:sz w:val="24"/>
                <w:szCs w:val="24"/>
                <w:highlight w:val="none"/>
                <w:lang w:val="en-US" w:eastAsia="zh-CN"/>
              </w:rPr>
              <w:t>服务优质品牌，跨区域布局服务点。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color w:val="auto"/>
                <w:sz w:val="24"/>
                <w:szCs w:val="24"/>
                <w:lang w:eastAsia="zh-CN"/>
              </w:rPr>
            </w:pPr>
            <w:r>
              <w:rPr>
                <w:rFonts w:hint="eastAsia" w:cs="仿宋_GB2312"/>
                <w:b/>
                <w:bCs/>
                <w:color w:val="auto"/>
                <w:sz w:val="24"/>
                <w:szCs w:val="24"/>
                <w:highlight w:val="none"/>
                <w:lang w:val="en-US" w:eastAsia="zh-CN"/>
              </w:rPr>
              <w:t>文化融合。</w:t>
            </w:r>
            <w:r>
              <w:rPr>
                <w:rFonts w:hint="eastAsia" w:cs="仿宋_GB2312"/>
                <w:b w:val="0"/>
                <w:bCs w:val="0"/>
                <w:color w:val="auto"/>
                <w:sz w:val="24"/>
                <w:szCs w:val="24"/>
                <w:highlight w:val="none"/>
                <w:lang w:val="en-US" w:eastAsia="zh-CN"/>
              </w:rPr>
              <w:t>深入挖掘宿州千年运河文化承载的深厚文化价值和精神内涵，将大运河宿州段打造成“运河古城 云都宿州”的旅游名片，推动传统文化创新发展，共同打造长三角文化传承创新区。协同推进黄河故道沿线湿地保护修复和生态防护林建设，推动特色农业、旅游与生态一体化发展，建设横贯黄淮平原的生态文化旅游廊道。</w:t>
            </w:r>
          </w:p>
        </w:tc>
      </w:tr>
    </w:tbl>
    <w:p>
      <w:pPr>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pPr>
        <w:bidi w:val="0"/>
        <w:rPr>
          <w:rFonts w:hint="eastAsia"/>
          <w:color w:val="auto"/>
          <w:lang w:val="en-US" w:eastAsia="zh-CN"/>
        </w:rPr>
      </w:pPr>
    </w:p>
    <w:p>
      <w:pPr>
        <w:rPr>
          <w:rFonts w:hint="eastAsia" w:ascii="Times New Roman" w:hAnsi="Times New Roman" w:eastAsia="仿宋_GB2312" w:cs="Times New Roman"/>
          <w:color w:val="auto"/>
          <w:kern w:val="0"/>
          <w:sz w:val="30"/>
          <w:szCs w:val="30"/>
          <w:lang w:val="en-US" w:eastAsia="zh-CN" w:bidi="ar"/>
        </w:rPr>
      </w:pPr>
      <w:r>
        <w:rPr>
          <w:rFonts w:hint="eastAsia" w:ascii="Times New Roman" w:hAnsi="Times New Roman" w:eastAsia="仿宋_GB2312" w:cs="Times New Roman"/>
          <w:color w:val="auto"/>
          <w:kern w:val="0"/>
          <w:sz w:val="30"/>
          <w:szCs w:val="30"/>
          <w:lang w:val="en-US" w:eastAsia="zh-CN" w:bidi="ar"/>
        </w:rPr>
        <w:br w:type="page"/>
      </w:r>
    </w:p>
    <w:p>
      <w:pPr>
        <w:pStyle w:val="2"/>
        <w:bidi w:val="0"/>
        <w:rPr>
          <w:rFonts w:hint="eastAsia" w:eastAsia="微软雅黑"/>
          <w:color w:val="auto"/>
          <w:lang w:eastAsia="zh-CN"/>
        </w:rPr>
      </w:pPr>
      <w:bookmarkStart w:id="96" w:name="_Toc3347"/>
      <w:bookmarkStart w:id="97" w:name="_Toc31662"/>
      <w:bookmarkStart w:id="98" w:name="_Toc6971"/>
      <w:bookmarkStart w:id="99" w:name="_Toc29349"/>
      <w:r>
        <w:rPr>
          <w:rFonts w:hint="default"/>
          <w:color w:val="auto"/>
        </w:rPr>
        <w:t>第</w:t>
      </w:r>
      <w:r>
        <w:rPr>
          <w:rFonts w:hint="eastAsia"/>
          <w:color w:val="auto"/>
          <w:lang w:eastAsia="zh-CN"/>
        </w:rPr>
        <w:t>八</w:t>
      </w:r>
      <w:r>
        <w:rPr>
          <w:rFonts w:hint="default"/>
          <w:color w:val="auto"/>
        </w:rPr>
        <w:t xml:space="preserve">章  </w:t>
      </w:r>
      <w:r>
        <w:rPr>
          <w:rFonts w:hint="default"/>
          <w:color w:val="auto"/>
          <w:highlight w:val="none"/>
        </w:rPr>
        <w:t>加大规划实施保障</w:t>
      </w:r>
      <w:bookmarkEnd w:id="96"/>
      <w:bookmarkEnd w:id="97"/>
      <w:bookmarkEnd w:id="98"/>
      <w:r>
        <w:rPr>
          <w:rFonts w:hint="eastAsia"/>
          <w:color w:val="auto"/>
          <w:highlight w:val="none"/>
          <w:lang w:eastAsia="zh-CN"/>
        </w:rPr>
        <w:t>建设成效</w:t>
      </w:r>
      <w:bookmarkEnd w:id="99"/>
    </w:p>
    <w:p>
      <w:pPr>
        <w:pStyle w:val="3"/>
        <w:bidi w:val="0"/>
        <w:rPr>
          <w:rFonts w:hint="default"/>
          <w:color w:val="auto"/>
        </w:rPr>
      </w:pPr>
      <w:bookmarkStart w:id="100" w:name="_Toc371"/>
      <w:bookmarkStart w:id="101" w:name="_Toc9809"/>
      <w:bookmarkStart w:id="102" w:name="_Toc16954"/>
      <w:bookmarkStart w:id="103" w:name="_Toc17461"/>
      <w:bookmarkStart w:id="104" w:name="_Toc3027"/>
      <w:r>
        <w:rPr>
          <w:rFonts w:hint="default"/>
          <w:color w:val="auto"/>
        </w:rPr>
        <w:t xml:space="preserve">第一节  </w:t>
      </w:r>
      <w:bookmarkEnd w:id="100"/>
      <w:bookmarkEnd w:id="101"/>
      <w:bookmarkEnd w:id="102"/>
      <w:bookmarkEnd w:id="103"/>
      <w:r>
        <w:rPr>
          <w:rFonts w:hint="default"/>
          <w:color w:val="auto"/>
          <w:lang w:eastAsia="zh-CN"/>
        </w:rPr>
        <w:t>坚持党的全面领导</w:t>
      </w:r>
      <w:bookmarkEnd w:id="104"/>
    </w:p>
    <w:p>
      <w:pPr>
        <w:bidi w:val="0"/>
        <w:rPr>
          <w:rFonts w:hint="eastAsia"/>
          <w:color w:val="auto"/>
          <w:lang w:eastAsia="zh-CN"/>
        </w:rPr>
      </w:pPr>
      <w:r>
        <w:rPr>
          <w:rFonts w:hint="default"/>
          <w:color w:val="auto"/>
          <w:lang w:eastAsia="zh-CN"/>
        </w:rPr>
        <w:t>坚持党</w:t>
      </w:r>
      <w:r>
        <w:rPr>
          <w:rFonts w:hint="eastAsia"/>
          <w:color w:val="auto"/>
          <w:lang w:eastAsia="zh-CN"/>
        </w:rPr>
        <w:t>的全面领导</w:t>
      </w:r>
      <w:r>
        <w:rPr>
          <w:rFonts w:hint="default"/>
          <w:color w:val="auto"/>
          <w:lang w:eastAsia="zh-CN"/>
        </w:rPr>
        <w:t>，</w:t>
      </w:r>
      <w:r>
        <w:rPr>
          <w:rFonts w:hint="eastAsia"/>
          <w:color w:val="auto"/>
          <w:lang w:eastAsia="zh-CN"/>
        </w:rPr>
        <w:t>深入学习贯彻习近平新时代中国特色社会主义思想，切实增强“四个意识”，坚定“四个自信”，做到“两个维护”，坚决贯彻党中央国务院、省委省政府和市委市政府关于公共服务体系建设的各项决策部署，</w:t>
      </w:r>
      <w:r>
        <w:rPr>
          <w:rFonts w:hint="default"/>
          <w:color w:val="auto"/>
          <w:lang w:eastAsia="zh-CN"/>
        </w:rPr>
        <w:t>把党的领导贯穿于公共服务发展</w:t>
      </w:r>
      <w:r>
        <w:rPr>
          <w:rFonts w:hint="eastAsia"/>
          <w:color w:val="auto"/>
          <w:lang w:eastAsia="zh-CN"/>
        </w:rPr>
        <w:t>各领域</w:t>
      </w:r>
      <w:r>
        <w:rPr>
          <w:rFonts w:hint="eastAsia"/>
          <w:color w:val="auto"/>
          <w:lang w:val="en-US" w:eastAsia="zh-CN"/>
        </w:rPr>
        <w:t>和全过程</w:t>
      </w:r>
      <w:r>
        <w:rPr>
          <w:rFonts w:hint="default"/>
          <w:color w:val="auto"/>
          <w:lang w:eastAsia="zh-CN"/>
        </w:rPr>
        <w:t>，</w:t>
      </w:r>
      <w:r>
        <w:rPr>
          <w:rFonts w:hint="eastAsia"/>
          <w:color w:val="auto"/>
          <w:lang w:eastAsia="zh-CN"/>
        </w:rPr>
        <w:t>建立健全规划实施机制，强化统筹协调和制度保障，</w:t>
      </w:r>
      <w:r>
        <w:rPr>
          <w:rFonts w:hint="default"/>
          <w:color w:val="auto"/>
          <w:lang w:eastAsia="zh-CN"/>
        </w:rPr>
        <w:t>把党的政治优势、组织优势转化为</w:t>
      </w:r>
      <w:r>
        <w:rPr>
          <w:rFonts w:hint="eastAsia"/>
          <w:color w:val="auto"/>
          <w:lang w:eastAsia="zh-CN"/>
        </w:rPr>
        <w:t>完善</w:t>
      </w:r>
      <w:r>
        <w:rPr>
          <w:rFonts w:hint="default"/>
          <w:color w:val="auto"/>
          <w:lang w:eastAsia="zh-CN"/>
        </w:rPr>
        <w:t>公共服务体系、实现共同富裕的强大动力</w:t>
      </w:r>
      <w:r>
        <w:rPr>
          <w:rFonts w:hint="eastAsia"/>
          <w:color w:val="auto"/>
          <w:lang w:eastAsia="zh-CN"/>
        </w:rPr>
        <w:t>。</w:t>
      </w:r>
    </w:p>
    <w:p>
      <w:pPr>
        <w:bidi w:val="0"/>
        <w:rPr>
          <w:rFonts w:hint="default"/>
          <w:color w:val="auto"/>
        </w:rPr>
      </w:pPr>
      <w:r>
        <w:rPr>
          <w:rFonts w:hint="eastAsia" w:ascii="楷体_GB2312" w:hAnsi="楷体_GB2312" w:eastAsia="楷体_GB2312" w:cs="楷体_GB2312"/>
          <w:b/>
          <w:bCs/>
          <w:color w:val="auto"/>
          <w:lang w:eastAsia="zh-CN"/>
        </w:rPr>
        <w:t>提高思想认识。</w:t>
      </w:r>
      <w:r>
        <w:rPr>
          <w:rFonts w:hint="eastAsia"/>
          <w:color w:val="auto"/>
          <w:lang w:eastAsia="zh-CN"/>
        </w:rPr>
        <w:t>增强政治意识，提高政治站位，坚决抓好习近平总书记重要指示批示的贯彻落实，从讲政治的高度做好公共服务工作。深化政策解读，正确宣传引导，健全统计调查体系。</w:t>
      </w:r>
      <w:r>
        <w:rPr>
          <w:rFonts w:hint="eastAsia"/>
          <w:color w:val="auto"/>
          <w:lang w:val="en-US" w:eastAsia="zh-CN"/>
        </w:rPr>
        <w:t>市</w:t>
      </w:r>
      <w:r>
        <w:rPr>
          <w:rFonts w:hint="default"/>
          <w:color w:val="auto"/>
        </w:rPr>
        <w:t>有关部门</w:t>
      </w:r>
      <w:r>
        <w:rPr>
          <w:rFonts w:hint="eastAsia"/>
          <w:color w:val="auto"/>
          <w:lang w:eastAsia="zh-CN"/>
        </w:rPr>
        <w:t>要把本领域的公共服务体系建设纳入本部门“十四五”规划，</w:t>
      </w:r>
      <w:r>
        <w:rPr>
          <w:rFonts w:hint="default"/>
          <w:color w:val="auto"/>
        </w:rPr>
        <w:t>制定分领域实施方案和年度工作计划，明确工作责任和进度安排</w:t>
      </w:r>
      <w:r>
        <w:rPr>
          <w:rFonts w:hint="eastAsia"/>
          <w:color w:val="auto"/>
          <w:lang w:eastAsia="zh-CN"/>
        </w:rPr>
        <w:t>，</w:t>
      </w:r>
      <w:r>
        <w:rPr>
          <w:rFonts w:hint="default"/>
          <w:color w:val="auto"/>
        </w:rPr>
        <w:t>统筹推进各项重大任务、重点工程。</w:t>
      </w:r>
    </w:p>
    <w:p>
      <w:pPr>
        <w:bidi w:val="0"/>
        <w:rPr>
          <w:rFonts w:hint="eastAsia" w:eastAsia="仿宋_GB2312"/>
          <w:color w:val="auto"/>
          <w:lang w:eastAsia="zh-CN"/>
        </w:rPr>
      </w:pPr>
      <w:r>
        <w:rPr>
          <w:rFonts w:hint="eastAsia" w:ascii="楷体_GB2312" w:hAnsi="楷体_GB2312" w:eastAsia="楷体_GB2312" w:cs="楷体_GB2312"/>
          <w:b/>
          <w:bCs/>
          <w:color w:val="auto"/>
          <w:lang w:eastAsia="zh-CN"/>
        </w:rPr>
        <w:t>加强统筹协调。</w:t>
      </w:r>
      <w:r>
        <w:rPr>
          <w:rFonts w:hint="eastAsia"/>
          <w:color w:val="auto"/>
          <w:lang w:eastAsia="zh-CN"/>
        </w:rPr>
        <w:t>建立健全公共服务联席会议制度，定期召开工作会议，加大对跨区域、跨领域、跨部门重大事项协调力度，明晰权责、加强沟通、密切配合、通力协作，推动重点任务、重大改革、重大项目落实落地。市有关部门要加强对各县区创新试点工作的指导，</w:t>
      </w:r>
      <w:r>
        <w:rPr>
          <w:rFonts w:hint="default"/>
          <w:color w:val="auto"/>
        </w:rPr>
        <w:t>不断创新服务供给</w:t>
      </w:r>
      <w:r>
        <w:rPr>
          <w:rFonts w:hint="eastAsia"/>
          <w:color w:val="auto"/>
          <w:lang w:eastAsia="zh-CN"/>
        </w:rPr>
        <w:t>和共建</w:t>
      </w:r>
      <w:r>
        <w:rPr>
          <w:rFonts w:hint="default"/>
          <w:color w:val="auto"/>
        </w:rPr>
        <w:t>共享新形式，</w:t>
      </w:r>
      <w:r>
        <w:rPr>
          <w:rFonts w:hint="eastAsia"/>
          <w:color w:val="auto"/>
          <w:lang w:eastAsia="zh-CN"/>
        </w:rPr>
        <w:t>组织实施一批基础好、</w:t>
      </w:r>
      <w:r>
        <w:rPr>
          <w:rFonts w:hint="eastAsia"/>
          <w:color w:val="auto"/>
          <w:highlight w:val="none"/>
          <w:lang w:eastAsia="zh-CN"/>
        </w:rPr>
        <w:t>均等化程度高</w:t>
      </w:r>
      <w:r>
        <w:rPr>
          <w:rFonts w:hint="eastAsia"/>
          <w:color w:val="auto"/>
          <w:lang w:eastAsia="zh-CN"/>
        </w:rPr>
        <w:t>、带动效应强的示范项目，及时总结经验，以点带面、点面结合，争取形成可复制的成功经验并推广实施。</w:t>
      </w:r>
    </w:p>
    <w:p>
      <w:pPr>
        <w:pStyle w:val="3"/>
        <w:bidi w:val="0"/>
        <w:rPr>
          <w:rFonts w:hint="default"/>
          <w:color w:val="auto"/>
          <w:lang w:val="en-US" w:eastAsia="zh-CN"/>
        </w:rPr>
      </w:pPr>
      <w:bookmarkStart w:id="105" w:name="_Toc5099"/>
      <w:r>
        <w:rPr>
          <w:rFonts w:hint="default"/>
          <w:color w:val="auto"/>
          <w:lang w:val="en-US" w:eastAsia="zh-CN"/>
        </w:rPr>
        <w:t>第</w:t>
      </w:r>
      <w:r>
        <w:rPr>
          <w:rFonts w:hint="eastAsia"/>
          <w:color w:val="auto"/>
          <w:lang w:val="en-US" w:eastAsia="zh-CN"/>
        </w:rPr>
        <w:t>二</w:t>
      </w:r>
      <w:r>
        <w:rPr>
          <w:rFonts w:hint="default"/>
          <w:color w:val="auto"/>
          <w:lang w:val="en-US" w:eastAsia="zh-CN"/>
        </w:rPr>
        <w:t>节</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构建多元供给格局</w:t>
      </w:r>
      <w:bookmarkEnd w:id="105"/>
    </w:p>
    <w:p>
      <w:pPr>
        <w:bidi w:val="0"/>
        <w:rPr>
          <w:rFonts w:hint="eastAsia" w:eastAsia="仿宋_GB2312"/>
          <w:color w:val="auto"/>
          <w:highlight w:val="none"/>
          <w:lang w:eastAsia="zh-CN"/>
        </w:rPr>
      </w:pPr>
      <w:r>
        <w:rPr>
          <w:rFonts w:hint="eastAsia" w:eastAsia="仿宋_GB2312"/>
          <w:color w:val="auto"/>
          <w:highlight w:val="none"/>
          <w:lang w:eastAsia="zh-CN"/>
        </w:rPr>
        <w:t>深化公共服务领域事业单位改革，鼓励引导社会力量参与，营造公平竞争市场环境，加快构建供给主体多元化、提供方式多样化的公共服务供给新格局，扩大公共服务有效供给。</w:t>
      </w:r>
    </w:p>
    <w:p>
      <w:pPr>
        <w:bidi w:val="0"/>
        <w:rPr>
          <w:rFonts w:hint="eastAsia" w:eastAsia="仿宋_GB2312"/>
          <w:color w:val="auto"/>
          <w:highlight w:val="none"/>
          <w:lang w:eastAsia="zh-CN"/>
        </w:rPr>
      </w:pPr>
      <w:r>
        <w:rPr>
          <w:rFonts w:hint="eastAsia" w:ascii="楷体_GB2312" w:hAnsi="楷体_GB2312" w:eastAsia="楷体_GB2312" w:cs="楷体_GB2312"/>
          <w:b/>
          <w:bCs/>
          <w:color w:val="auto"/>
          <w:highlight w:val="none"/>
          <w:lang w:eastAsia="zh-CN"/>
        </w:rPr>
        <w:t>深化事业单位改革。</w:t>
      </w:r>
      <w:r>
        <w:rPr>
          <w:rFonts w:hint="eastAsia" w:eastAsia="仿宋_GB2312"/>
          <w:color w:val="auto"/>
          <w:highlight w:val="none"/>
          <w:lang w:eastAsia="zh-CN"/>
        </w:rPr>
        <w:t>加快推进政事分开、事企分开、管办分离，强化公益属性，提高治理效能。聚焦普惠性、基础性、兜底性公共服务需求，引导事业资源参与公共服务供给。统筹盘活用好沉淀和低效配置的事业编制资源，</w:t>
      </w:r>
      <w:r>
        <w:rPr>
          <w:rFonts w:hint="eastAsia"/>
          <w:color w:val="auto"/>
          <w:highlight w:val="none"/>
          <w:lang w:eastAsia="zh-CN"/>
        </w:rPr>
        <w:t>充分发挥好事业编制“周转池”作用，</w:t>
      </w:r>
      <w:r>
        <w:rPr>
          <w:rFonts w:hint="eastAsia" w:eastAsia="仿宋_GB2312"/>
          <w:color w:val="auto"/>
          <w:highlight w:val="none"/>
          <w:lang w:eastAsia="zh-CN"/>
        </w:rPr>
        <w:t>加快对新型城镇化建设进展较快地区统筹调剂力度，解决义务教育、公共卫生、基本医疗、公共文化等编制急需，加快补齐基本公共服务短板。原则上，能够通过政府购买等方式提供的公共服务，不再直接举办事业单位提供。</w:t>
      </w:r>
    </w:p>
    <w:p>
      <w:pPr>
        <w:bidi w:val="0"/>
        <w:rPr>
          <w:rFonts w:hint="eastAsia" w:eastAsia="仿宋_GB2312"/>
          <w:color w:val="auto"/>
          <w:highlight w:val="none"/>
          <w:lang w:eastAsia="zh-CN"/>
        </w:rPr>
      </w:pPr>
      <w:r>
        <w:rPr>
          <w:rFonts w:hint="eastAsia" w:ascii="楷体_GB2312" w:hAnsi="楷体_GB2312" w:eastAsia="楷体_GB2312" w:cs="楷体_GB2312"/>
          <w:b/>
          <w:bCs/>
          <w:color w:val="auto"/>
          <w:highlight w:val="none"/>
          <w:lang w:eastAsia="zh-CN"/>
        </w:rPr>
        <w:t>鼓励社会力量参与。</w:t>
      </w:r>
      <w:r>
        <w:rPr>
          <w:rFonts w:hint="eastAsia" w:eastAsia="仿宋_GB2312"/>
          <w:color w:val="auto"/>
          <w:highlight w:val="none"/>
          <w:lang w:eastAsia="zh-CN"/>
        </w:rPr>
        <w:t>放开放宽准入限制，集中清理在市场准入</w:t>
      </w:r>
      <w:r>
        <w:rPr>
          <w:rFonts w:hint="eastAsia"/>
          <w:color w:val="auto"/>
          <w:highlight w:val="none"/>
          <w:lang w:eastAsia="zh-CN"/>
        </w:rPr>
        <w:t>方</w:t>
      </w:r>
      <w:r>
        <w:rPr>
          <w:rFonts w:hint="eastAsia" w:eastAsia="仿宋_GB2312"/>
          <w:color w:val="auto"/>
          <w:highlight w:val="none"/>
          <w:lang w:eastAsia="zh-CN"/>
        </w:rPr>
        <w:t>面对企业资质、资金、股比、人员、场所等设置的不合理条件，推进准入公平。</w:t>
      </w:r>
      <w:r>
        <w:rPr>
          <w:rFonts w:hint="eastAsia"/>
          <w:color w:val="auto"/>
          <w:highlight w:val="none"/>
          <w:lang w:eastAsia="zh-CN"/>
        </w:rPr>
        <w:t>深</w:t>
      </w:r>
      <w:r>
        <w:rPr>
          <w:rFonts w:hint="eastAsia" w:eastAsia="仿宋_GB2312"/>
          <w:color w:val="auto"/>
          <w:highlight w:val="none"/>
          <w:lang w:eastAsia="zh-CN"/>
        </w:rPr>
        <w:t>化</w:t>
      </w:r>
      <w:r>
        <w:rPr>
          <w:rFonts w:hint="eastAsia"/>
          <w:color w:val="auto"/>
          <w:highlight w:val="none"/>
          <w:lang w:eastAsia="zh-CN"/>
        </w:rPr>
        <w:t>“</w:t>
      </w:r>
      <w:r>
        <w:rPr>
          <w:rFonts w:hint="eastAsia" w:eastAsia="仿宋_GB2312"/>
          <w:color w:val="auto"/>
          <w:highlight w:val="none"/>
          <w:lang w:eastAsia="zh-CN"/>
        </w:rPr>
        <w:t>放管服</w:t>
      </w:r>
      <w:r>
        <w:rPr>
          <w:rFonts w:hint="eastAsia"/>
          <w:color w:val="auto"/>
          <w:highlight w:val="none"/>
          <w:lang w:eastAsia="zh-CN"/>
        </w:rPr>
        <w:t>”改革</w:t>
      </w:r>
      <w:r>
        <w:rPr>
          <w:rFonts w:hint="eastAsia" w:eastAsia="仿宋_GB2312"/>
          <w:color w:val="auto"/>
          <w:highlight w:val="none"/>
          <w:lang w:eastAsia="zh-CN"/>
        </w:rPr>
        <w:t>，整合公共服务机构设置、执业许可、跨区域服务等审批环节，精简行政许可事项，优化审批程序，规范审批行为。鼓励社会力量通过公建民营、政府购买服务、政府和社会资本合作等方式参与公共服务供给，在资格准入</w:t>
      </w:r>
      <w:r>
        <w:rPr>
          <w:rFonts w:hint="eastAsia"/>
          <w:color w:val="auto"/>
          <w:highlight w:val="none"/>
          <w:lang w:eastAsia="zh-CN"/>
        </w:rPr>
        <w:t>、</w:t>
      </w:r>
      <w:r>
        <w:rPr>
          <w:rFonts w:hint="eastAsia" w:eastAsia="仿宋_GB2312"/>
          <w:color w:val="auto"/>
          <w:highlight w:val="none"/>
          <w:lang w:eastAsia="zh-CN"/>
        </w:rPr>
        <w:t>职称评定、土地供给、财力支持、政府采购、监督管理等方面公平对待民办与公办机构。稳妥实施分类管理，制定民办机构分类管理实施办法，明确分类管理政策</w:t>
      </w:r>
      <w:r>
        <w:rPr>
          <w:rFonts w:hint="eastAsia"/>
          <w:color w:val="auto"/>
          <w:highlight w:val="none"/>
          <w:lang w:eastAsia="zh-CN"/>
        </w:rPr>
        <w:t>，</w:t>
      </w:r>
      <w:r>
        <w:rPr>
          <w:rFonts w:hint="eastAsia" w:eastAsia="仿宋_GB2312"/>
          <w:color w:val="auto"/>
          <w:highlight w:val="none"/>
          <w:lang w:eastAsia="zh-CN"/>
        </w:rPr>
        <w:t>营造社会力量参与公共服务的良好环境</w:t>
      </w:r>
    </w:p>
    <w:p>
      <w:pPr>
        <w:bidi w:val="0"/>
        <w:rPr>
          <w:rFonts w:hint="eastAsia" w:eastAsia="仿宋_GB2312"/>
          <w:color w:val="auto"/>
          <w:highlight w:val="none"/>
          <w:lang w:eastAsia="zh-CN"/>
        </w:rPr>
      </w:pPr>
      <w:r>
        <w:rPr>
          <w:rFonts w:hint="eastAsia" w:ascii="楷体_GB2312" w:hAnsi="楷体_GB2312" w:eastAsia="楷体_GB2312" w:cs="楷体_GB2312"/>
          <w:b/>
          <w:bCs/>
          <w:color w:val="auto"/>
          <w:highlight w:val="none"/>
          <w:lang w:eastAsia="zh-CN"/>
        </w:rPr>
        <w:t>支持社会组织发展。</w:t>
      </w:r>
      <w:r>
        <w:rPr>
          <w:rFonts w:hint="eastAsia" w:eastAsia="仿宋_GB2312"/>
          <w:color w:val="auto"/>
          <w:highlight w:val="none"/>
          <w:lang w:eastAsia="zh-CN"/>
        </w:rPr>
        <w:t>大力培育发展社区社会组织、社会工作类社会组织和慈善组织，支持社区组织承接社区公共服务、引导社会工作者提供专业服务、动员志愿者参与公共服务。加大扶持力度，逐步扩大政府向社会组织购买服务的范围和规模，对社会领域公共服务项目，同等条件下优先向社会组织购买。完善激励保障措施，落实慈善捐赠的相关优惠政策。</w:t>
      </w:r>
    </w:p>
    <w:p>
      <w:pPr>
        <w:bidi w:val="0"/>
        <w:rPr>
          <w:rFonts w:hint="eastAsia" w:eastAsia="仿宋_GB2312"/>
          <w:color w:val="auto"/>
          <w:highlight w:val="none"/>
          <w:lang w:eastAsia="zh-CN"/>
        </w:rPr>
      </w:pPr>
      <w:r>
        <w:rPr>
          <w:rFonts w:hint="eastAsia" w:ascii="楷体_GB2312" w:hAnsi="楷体_GB2312" w:eastAsia="楷体_GB2312" w:cs="楷体_GB2312"/>
          <w:b/>
          <w:bCs/>
          <w:color w:val="auto"/>
          <w:highlight w:val="none"/>
          <w:lang w:eastAsia="zh-CN"/>
        </w:rPr>
        <w:t>发挥国有经济作用。</w:t>
      </w:r>
      <w:r>
        <w:rPr>
          <w:rFonts w:hint="eastAsia" w:eastAsia="仿宋_GB2312"/>
          <w:color w:val="auto"/>
          <w:highlight w:val="none"/>
          <w:lang w:eastAsia="zh-CN"/>
        </w:rPr>
        <w:t>鼓励国有经济参与公共服务发展，进一步明确国有经济参与领域和条件，全面清理整合涉及国有资本进入公共服务领域的行政审批事项。引导国有经济以兼并、收购、参股、合作、租赁、承包等多种形式参与公共服务，支持国有经济参与的公共服务并做大做强，壮大产业集团和品牌经营，重点培育一批实力雄厚、具有较强竞争力和影响力的大型公共服务企业和企业集团，有效推动国有资本在公共服务领域发挥保障作用。</w:t>
      </w:r>
    </w:p>
    <w:p>
      <w:pPr>
        <w:pStyle w:val="3"/>
        <w:bidi w:val="0"/>
        <w:rPr>
          <w:rFonts w:hint="default"/>
          <w:color w:val="auto"/>
          <w:lang w:val="en-US" w:eastAsia="zh-CN"/>
        </w:rPr>
      </w:pPr>
      <w:bookmarkStart w:id="106" w:name="_Toc23657"/>
      <w:r>
        <w:rPr>
          <w:rFonts w:hint="default"/>
          <w:color w:val="auto"/>
          <w:lang w:val="en-US" w:eastAsia="zh-CN"/>
        </w:rPr>
        <w:t>第</w:t>
      </w:r>
      <w:r>
        <w:rPr>
          <w:rFonts w:hint="eastAsia"/>
          <w:color w:val="auto"/>
          <w:lang w:val="en-US" w:eastAsia="zh-CN"/>
        </w:rPr>
        <w:t>三</w:t>
      </w:r>
      <w:r>
        <w:rPr>
          <w:rFonts w:hint="default"/>
          <w:color w:val="auto"/>
          <w:lang w:val="en-US" w:eastAsia="zh-CN"/>
        </w:rPr>
        <w:t>节</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提高智能</w:t>
      </w:r>
      <w:r>
        <w:rPr>
          <w:rFonts w:hint="default"/>
          <w:color w:val="auto"/>
          <w:lang w:val="en-US" w:eastAsia="zh-CN"/>
        </w:rPr>
        <w:t>共享</w:t>
      </w:r>
      <w:r>
        <w:rPr>
          <w:rFonts w:hint="eastAsia"/>
          <w:color w:val="auto"/>
          <w:lang w:val="en-US" w:eastAsia="zh-CN"/>
        </w:rPr>
        <w:t>水平</w:t>
      </w:r>
      <w:bookmarkEnd w:id="106"/>
    </w:p>
    <w:p>
      <w:pPr>
        <w:bidi w:val="0"/>
        <w:rPr>
          <w:rFonts w:hint="default"/>
          <w:color w:val="auto"/>
        </w:rPr>
      </w:pPr>
      <w:r>
        <w:rPr>
          <w:rFonts w:hint="eastAsia" w:ascii="楷体_GB2312" w:hAnsi="楷体_GB2312" w:eastAsia="楷体_GB2312" w:cs="楷体_GB2312"/>
          <w:b/>
          <w:bCs/>
          <w:color w:val="auto"/>
          <w:lang w:eastAsia="zh-CN"/>
        </w:rPr>
        <w:t>促进新技术融合应用</w:t>
      </w:r>
      <w:r>
        <w:rPr>
          <w:rFonts w:hint="eastAsia" w:ascii="楷体_GB2312" w:hAnsi="楷体_GB2312" w:eastAsia="楷体_GB2312" w:cs="楷体_GB2312"/>
          <w:b/>
          <w:bCs/>
          <w:color w:val="auto"/>
        </w:rPr>
        <w:t>。</w:t>
      </w:r>
      <w:r>
        <w:rPr>
          <w:rFonts w:hint="default"/>
          <w:color w:val="auto"/>
        </w:rPr>
        <w:t>充分</w:t>
      </w:r>
      <w:r>
        <w:rPr>
          <w:rFonts w:hint="eastAsia"/>
          <w:color w:val="auto"/>
          <w:lang w:eastAsia="zh-CN"/>
        </w:rPr>
        <w:t>运用大数据、云计算、人工智能、物联网、</w:t>
      </w:r>
      <w:r>
        <w:rPr>
          <w:rFonts w:hint="default"/>
          <w:color w:val="auto"/>
        </w:rPr>
        <w:t>互联网、</w:t>
      </w:r>
      <w:r>
        <w:rPr>
          <w:rFonts w:hint="eastAsia"/>
          <w:color w:val="auto"/>
          <w:lang w:eastAsia="zh-CN"/>
        </w:rPr>
        <w:t>区块链</w:t>
      </w:r>
      <w:r>
        <w:rPr>
          <w:rFonts w:hint="default"/>
          <w:color w:val="auto"/>
        </w:rPr>
        <w:t>等新技术</w:t>
      </w:r>
      <w:r>
        <w:rPr>
          <w:rFonts w:hint="eastAsia"/>
          <w:color w:val="auto"/>
          <w:lang w:eastAsia="zh-CN"/>
        </w:rPr>
        <w:t>手段</w:t>
      </w:r>
      <w:r>
        <w:rPr>
          <w:rFonts w:hint="default"/>
          <w:color w:val="auto"/>
        </w:rPr>
        <w:t>，</w:t>
      </w:r>
      <w:r>
        <w:rPr>
          <w:rFonts w:hint="eastAsia"/>
          <w:color w:val="auto"/>
          <w:lang w:eastAsia="zh-CN"/>
        </w:rPr>
        <w:t>赋能公共服务智能化发展，</w:t>
      </w:r>
      <w:r>
        <w:rPr>
          <w:rFonts w:hint="default"/>
          <w:color w:val="auto"/>
        </w:rPr>
        <w:t>提高公共服务供给效率和质量。</w:t>
      </w:r>
      <w:r>
        <w:rPr>
          <w:rFonts w:hint="default"/>
          <w:color w:val="auto"/>
          <w:lang w:val="en-US"/>
        </w:rPr>
        <w:t>发挥“云都”优势，加快建设基础云、服务云、应用云三大云产业平台，把发展云计算作为服务民生的重要抓手，加快构建公共服务数据共建共享平台。</w:t>
      </w:r>
      <w:r>
        <w:rPr>
          <w:rFonts w:hint="eastAsia"/>
          <w:color w:val="auto"/>
          <w:lang w:val="en-US" w:eastAsia="zh-CN"/>
        </w:rPr>
        <w:t>大力</w:t>
      </w:r>
      <w:r>
        <w:rPr>
          <w:rFonts w:hint="default"/>
          <w:color w:val="auto"/>
          <w:lang w:val="en-US" w:eastAsia="zh-CN"/>
        </w:rPr>
        <w:t>发展</w:t>
      </w:r>
      <w:r>
        <w:rPr>
          <w:rFonts w:hint="default"/>
          <w:color w:val="auto"/>
        </w:rPr>
        <w:t>“互联网+公共服务”。</w:t>
      </w:r>
      <w:r>
        <w:rPr>
          <w:rFonts w:hint="default"/>
          <w:color w:val="auto"/>
          <w:lang w:val="en-US" w:eastAsia="zh-CN"/>
        </w:rPr>
        <w:t>借力数字江淮，建设“数据中台”和“城市大脑”，积极对接省江淮大数据中心，全力推进“数字宿州”建设</w:t>
      </w:r>
      <w:r>
        <w:rPr>
          <w:rFonts w:hint="eastAsia"/>
          <w:color w:val="auto"/>
          <w:lang w:val="en-US" w:eastAsia="zh-CN"/>
        </w:rPr>
        <w:t>，</w:t>
      </w:r>
      <w:r>
        <w:rPr>
          <w:rFonts w:hint="default"/>
          <w:color w:val="auto"/>
          <w:lang w:val="en-US" w:eastAsia="zh-CN"/>
        </w:rPr>
        <w:t>开发各类便民应用，</w:t>
      </w:r>
      <w:r>
        <w:rPr>
          <w:rFonts w:hint="eastAsia"/>
          <w:color w:val="auto"/>
          <w:lang w:val="en-US" w:eastAsia="zh-CN"/>
        </w:rPr>
        <w:t>打造公平普惠、便捷高效、线上线下融合互动的数字民生服务体系。促进公共服务与互联网产业深度融合发展，培育跨行业跨领域综合性平台和行业垂直平台</w:t>
      </w:r>
      <w:r>
        <w:rPr>
          <w:rFonts w:hint="eastAsia" w:ascii="仿宋_GB2312" w:hAnsi="仿宋_GB2312" w:eastAsia="仿宋_GB2312" w:cs="仿宋_GB2312"/>
          <w:color w:val="auto"/>
          <w:highlight w:val="none"/>
          <w:lang w:val="en-US" w:eastAsia="zh-CN"/>
        </w:rPr>
        <w:t>。</w:t>
      </w:r>
      <w:r>
        <w:rPr>
          <w:rFonts w:hint="eastAsia" w:cs="仿宋_GB2312"/>
          <w:color w:val="auto"/>
          <w:highlight w:val="none"/>
          <w:lang w:val="en-US" w:eastAsia="zh-CN"/>
        </w:rPr>
        <w:t>推进新一代信息技术和智能硬件的深度应用，促进公共服务用品制造向智能制造、柔性生产等数字化转型。坚持传统服务方式和智能化创新并行，充分考虑老年人、残疾人等特殊群体使用感受，加快信息无障碍建设，引导帮助特殊人群融入信息化社会。</w:t>
      </w:r>
    </w:p>
    <w:p>
      <w:pPr>
        <w:bidi w:val="0"/>
        <w:rPr>
          <w:rFonts w:hint="default"/>
          <w:color w:val="auto"/>
          <w:lang w:val="en-US" w:eastAsia="zh-CN"/>
        </w:rPr>
      </w:pPr>
      <w:r>
        <w:rPr>
          <w:rFonts w:hint="default" w:ascii="楷体_GB2312" w:hAnsi="楷体_GB2312" w:eastAsia="楷体_GB2312" w:cs="楷体_GB2312"/>
          <w:b/>
          <w:bCs/>
          <w:color w:val="auto"/>
          <w:lang w:val="en-US" w:eastAsia="zh-CN"/>
        </w:rPr>
        <w:t>推动服务</w:t>
      </w:r>
      <w:r>
        <w:rPr>
          <w:rFonts w:hint="eastAsia" w:ascii="楷体_GB2312" w:hAnsi="楷体_GB2312" w:eastAsia="楷体_GB2312" w:cs="楷体_GB2312"/>
          <w:b/>
          <w:bCs/>
          <w:color w:val="auto"/>
          <w:lang w:val="en-US" w:eastAsia="zh-CN"/>
        </w:rPr>
        <w:t>数据</w:t>
      </w:r>
      <w:r>
        <w:rPr>
          <w:rFonts w:hint="default" w:ascii="楷体_GB2312" w:hAnsi="楷体_GB2312" w:eastAsia="楷体_GB2312" w:cs="楷体_GB2312"/>
          <w:b/>
          <w:bCs/>
          <w:color w:val="auto"/>
          <w:lang w:val="en-US" w:eastAsia="zh-CN"/>
        </w:rPr>
        <w:t>互联互通。</w:t>
      </w:r>
      <w:r>
        <w:rPr>
          <w:rFonts w:hint="eastAsia"/>
          <w:color w:val="auto"/>
          <w:lang w:val="en-US" w:eastAsia="zh-CN"/>
        </w:rPr>
        <w:t>加快公共服务领域标准协同、数据共享与流程再造，推动跨领域、跨部门、跨业务数据开放共享和融合应用。建立健全政府及公共服务机构数据开放共享规则，加强公共服务基础信息资源集中采集，推动医疗卫生、养老等公共服务领域和政府部门数据有序开放、交换共享。</w:t>
      </w:r>
      <w:r>
        <w:rPr>
          <w:rFonts w:hint="default"/>
          <w:color w:val="auto"/>
        </w:rPr>
        <w:t>积极推进“放管服”改革迭代升级</w:t>
      </w:r>
      <w:r>
        <w:rPr>
          <w:rFonts w:hint="eastAsia"/>
          <w:color w:val="auto"/>
          <w:lang w:eastAsia="zh-CN"/>
        </w:rPr>
        <w:t>，依托“皖事通办”平台推进“互联网+政务服务”</w:t>
      </w:r>
      <w:r>
        <w:rPr>
          <w:rFonts w:hint="default"/>
          <w:color w:val="auto"/>
        </w:rPr>
        <w:t>，推进长三角地区政务服务“一网通办”，推进县镇村三级公共服务中心实体化、规范化、标准化建设，构建上下贯通、左右联通的公共服务智能化综合平台。</w:t>
      </w:r>
    </w:p>
    <w:p>
      <w:pPr>
        <w:bidi w:val="0"/>
        <w:rPr>
          <w:rFonts w:hint="eastAsia"/>
          <w:color w:val="auto"/>
          <w:lang w:eastAsia="zh-CN"/>
        </w:rPr>
      </w:pPr>
      <w:r>
        <w:rPr>
          <w:rFonts w:hint="default" w:ascii="楷体_GB2312" w:hAnsi="楷体_GB2312" w:eastAsia="楷体_GB2312" w:cs="楷体_GB2312"/>
          <w:b/>
          <w:bCs/>
          <w:color w:val="auto"/>
        </w:rPr>
        <w:t>推动公共服务下沉</w:t>
      </w:r>
      <w:r>
        <w:rPr>
          <w:rFonts w:hint="default" w:ascii="楷体_GB2312" w:hAnsi="楷体_GB2312" w:eastAsia="楷体_GB2312" w:cs="楷体_GB2312"/>
          <w:b/>
          <w:bCs/>
          <w:color w:val="auto"/>
          <w:lang w:eastAsia="zh-CN"/>
        </w:rPr>
        <w:t>延伸</w:t>
      </w:r>
      <w:r>
        <w:rPr>
          <w:rFonts w:hint="eastAsia" w:ascii="楷体_GB2312" w:hAnsi="楷体_GB2312" w:eastAsia="楷体_GB2312" w:cs="楷体_GB2312"/>
          <w:b/>
          <w:bCs/>
          <w:color w:val="auto"/>
          <w:lang w:eastAsia="zh-CN"/>
        </w:rPr>
        <w:t>。</w:t>
      </w:r>
      <w:r>
        <w:rPr>
          <w:rFonts w:hint="default" w:ascii="仿宋_GB2312" w:hAnsi="仿宋_GB2312" w:eastAsia="仿宋_GB2312" w:cs="仿宋_GB2312"/>
          <w:b w:val="0"/>
          <w:bCs w:val="0"/>
          <w:color w:val="auto"/>
          <w:lang w:val="en-US" w:eastAsia="zh-CN"/>
        </w:rPr>
        <w:t>强化基层资源供给。</w:t>
      </w:r>
      <w:r>
        <w:rPr>
          <w:rFonts w:hint="default"/>
          <w:color w:val="auto"/>
        </w:rPr>
        <w:t>加大对基层服务管理的基础设施建设投入，推动城乡治理配套资源向乡镇（街道）、村（社区）下移，提高基层产品供给能力</w:t>
      </w:r>
      <w:r>
        <w:rPr>
          <w:rFonts w:hint="eastAsia"/>
          <w:color w:val="auto"/>
          <w:lang w:eastAsia="zh-CN"/>
        </w:rPr>
        <w:t>。</w:t>
      </w:r>
      <w:r>
        <w:rPr>
          <w:rFonts w:hint="default"/>
          <w:color w:val="auto"/>
        </w:rPr>
        <w:t>推进基层乡镇、街道行政管理体制改革和服务管理创新。拓展社区公共服务管理职能，</w:t>
      </w:r>
      <w:r>
        <w:rPr>
          <w:rFonts w:hint="eastAsia"/>
          <w:color w:val="auto"/>
          <w:lang w:eastAsia="zh-CN"/>
        </w:rPr>
        <w:t>打造专业化专职化的城乡社区工作者队伍，</w:t>
      </w:r>
      <w:r>
        <w:rPr>
          <w:rFonts w:hint="default"/>
          <w:color w:val="auto"/>
        </w:rPr>
        <w:t>确保公共服务沉得下、立得住、推得开</w:t>
      </w:r>
      <w:r>
        <w:rPr>
          <w:rFonts w:hint="eastAsia"/>
          <w:color w:val="auto"/>
          <w:lang w:eastAsia="zh-CN"/>
        </w:rPr>
        <w:t>。推进基本公共服务在乡镇（街道）、村（社区）办理，</w:t>
      </w:r>
      <w:r>
        <w:rPr>
          <w:rFonts w:hint="eastAsia"/>
          <w:color w:val="auto"/>
          <w:lang w:val="en-US" w:eastAsia="zh-CN"/>
        </w:rPr>
        <w:t>完善</w:t>
      </w:r>
      <w:r>
        <w:rPr>
          <w:rFonts w:hint="eastAsia"/>
          <w:color w:val="auto"/>
          <w:lang w:eastAsia="zh-CN"/>
        </w:rPr>
        <w:t>一站式便民综合服务站，实现乡镇（街道）、村（社区）便民服务网点和网上服务站点全覆盖。明确工作职责和业务流程，制定赋权清单，有计划、有重点、分层次、分阶段、多形式的组织实施培训，成熟一批、赋予一批，确保下放权力放得下、接得住、管得好。</w:t>
      </w:r>
    </w:p>
    <w:p>
      <w:pPr>
        <w:pStyle w:val="3"/>
        <w:pageBreakBefore w:val="0"/>
        <w:kinsoku/>
        <w:wordWrap/>
        <w:overflowPunct/>
        <w:topLinePunct w:val="0"/>
        <w:autoSpaceDE/>
        <w:autoSpaceDN/>
        <w:bidi w:val="0"/>
        <w:adjustRightInd w:val="0"/>
        <w:snapToGrid/>
        <w:spacing w:line="240" w:lineRule="auto"/>
        <w:rPr>
          <w:rFonts w:hint="eastAsia" w:eastAsia="黑体"/>
          <w:color w:val="auto"/>
          <w:lang w:eastAsia="zh-CN"/>
        </w:rPr>
      </w:pPr>
      <w:bookmarkStart w:id="107" w:name="_Toc29550"/>
      <w:bookmarkStart w:id="108" w:name="_Toc3468"/>
      <w:r>
        <w:rPr>
          <w:rFonts w:hint="eastAsia"/>
          <w:color w:val="auto"/>
        </w:rPr>
        <w:t>第</w:t>
      </w:r>
      <w:r>
        <w:rPr>
          <w:rFonts w:hint="eastAsia"/>
          <w:color w:val="auto"/>
          <w:lang w:eastAsia="zh-CN"/>
        </w:rPr>
        <w:t>四</w:t>
      </w:r>
      <w:r>
        <w:rPr>
          <w:rFonts w:hint="eastAsia"/>
          <w:color w:val="auto"/>
        </w:rPr>
        <w:t xml:space="preserve">节  </w:t>
      </w:r>
      <w:r>
        <w:rPr>
          <w:rFonts w:hint="eastAsia"/>
          <w:color w:val="auto"/>
          <w:lang w:eastAsia="zh-CN"/>
        </w:rPr>
        <w:t>健全</w:t>
      </w:r>
      <w:r>
        <w:rPr>
          <w:rFonts w:hint="eastAsia"/>
          <w:color w:val="auto"/>
        </w:rPr>
        <w:t>要素</w:t>
      </w:r>
      <w:bookmarkEnd w:id="107"/>
      <w:r>
        <w:rPr>
          <w:rFonts w:hint="eastAsia"/>
          <w:color w:val="auto"/>
          <w:lang w:eastAsia="zh-CN"/>
        </w:rPr>
        <w:t>保障体系</w:t>
      </w:r>
      <w:bookmarkEnd w:id="108"/>
    </w:p>
    <w:p>
      <w:pPr>
        <w:pStyle w:val="22"/>
        <w:pageBreakBefore w:val="0"/>
        <w:kinsoku/>
        <w:wordWrap/>
        <w:overflowPunct/>
        <w:topLinePunct w:val="0"/>
        <w:autoSpaceDE/>
        <w:autoSpaceDN/>
        <w:bidi w:val="0"/>
        <w:adjustRightInd w:val="0"/>
        <w:snapToGrid/>
        <w:spacing w:line="240" w:lineRule="auto"/>
        <w:rPr>
          <w:rFonts w:hint="eastAsia"/>
          <w:color w:val="auto"/>
          <w:sz w:val="32"/>
          <w:szCs w:val="32"/>
        </w:rPr>
      </w:pPr>
      <w:r>
        <w:rPr>
          <w:rFonts w:hint="eastAsia" w:ascii="楷体_GB2312" w:hAnsi="楷体_GB2312" w:eastAsia="楷体_GB2312" w:cs="楷体_GB2312"/>
          <w:b/>
          <w:bCs/>
          <w:color w:val="auto"/>
          <w:kern w:val="2"/>
          <w:sz w:val="32"/>
          <w:lang w:val="en-US" w:eastAsia="zh-CN" w:bidi="ar-SA"/>
        </w:rPr>
        <w:t>强化财政支撑。</w:t>
      </w:r>
      <w:r>
        <w:rPr>
          <w:rFonts w:hint="eastAsia"/>
          <w:color w:val="auto"/>
          <w:sz w:val="32"/>
          <w:szCs w:val="32"/>
        </w:rPr>
        <w:t>针对公共服务发展的薄弱环节，进一步调整和优化一般公共预算支出结构，建立与经济发展和财力增长相适应的公共服务财政支出增长</w:t>
      </w:r>
      <w:r>
        <w:rPr>
          <w:rFonts w:hint="eastAsia"/>
          <w:color w:val="auto"/>
          <w:sz w:val="32"/>
          <w:szCs w:val="32"/>
          <w:lang w:eastAsia="zh-CN"/>
        </w:rPr>
        <w:t>和</w:t>
      </w:r>
      <w:r>
        <w:rPr>
          <w:rFonts w:hint="eastAsia"/>
          <w:color w:val="auto"/>
          <w:sz w:val="32"/>
          <w:szCs w:val="32"/>
        </w:rPr>
        <w:t>动态调整机制</w:t>
      </w:r>
      <w:r>
        <w:rPr>
          <w:rFonts w:hint="eastAsia"/>
          <w:color w:val="auto"/>
          <w:sz w:val="32"/>
          <w:szCs w:val="32"/>
          <w:lang w:eastAsia="zh-CN"/>
        </w:rPr>
        <w:t>。</w:t>
      </w:r>
      <w:r>
        <w:rPr>
          <w:rFonts w:hint="eastAsia"/>
          <w:color w:val="auto"/>
          <w:sz w:val="32"/>
          <w:szCs w:val="32"/>
        </w:rPr>
        <w:t>巩固市级基本公共服务专项统筹资金，完善市级统筹资金的筹集和分配制度</w:t>
      </w:r>
      <w:r>
        <w:rPr>
          <w:rFonts w:hint="eastAsia"/>
          <w:color w:val="auto"/>
          <w:sz w:val="32"/>
          <w:szCs w:val="32"/>
          <w:lang w:eastAsia="zh-CN"/>
        </w:rPr>
        <w:t>，</w:t>
      </w:r>
      <w:r>
        <w:rPr>
          <w:rFonts w:hint="eastAsia"/>
          <w:color w:val="auto"/>
          <w:sz w:val="32"/>
          <w:szCs w:val="32"/>
        </w:rPr>
        <w:t>优先保障基本公共服务财力需求，确保基本公共服务项目及标准落实到位。鼓励和引导各县（区）自主实施符合当地实际、切合群众需求的基本公共服务项目，逐步实现县域间基本公共服务均衡发展。提高政府购买基本公共服务力度。</w:t>
      </w:r>
      <w:r>
        <w:rPr>
          <w:rFonts w:hint="eastAsia"/>
          <w:color w:val="auto"/>
          <w:sz w:val="32"/>
          <w:szCs w:val="32"/>
          <w:lang w:eastAsia="zh-CN"/>
        </w:rPr>
        <w:t>完善财政、融资和土地等优惠政策。引导金融机构探索开发有针对性的金融产品，向公共服务项目提供融资支持。加强财政管理和监督，增强经费使用的规范化和透明度，确保资金使用安全和效益。</w:t>
      </w:r>
    </w:p>
    <w:p>
      <w:pPr>
        <w:pageBreakBefore w:val="0"/>
        <w:kinsoku/>
        <w:wordWrap/>
        <w:overflowPunct/>
        <w:topLinePunct w:val="0"/>
        <w:autoSpaceDE/>
        <w:autoSpaceDN/>
        <w:bidi w:val="0"/>
        <w:adjustRightInd w:val="0"/>
        <w:snapToGrid/>
        <w:spacing w:line="240" w:lineRule="auto"/>
        <w:rPr>
          <w:rFonts w:hint="eastAsia" w:eastAsia="仿宋_GB2312"/>
          <w:color w:val="auto"/>
          <w:szCs w:val="22"/>
          <w:lang w:eastAsia="zh-CN"/>
        </w:rPr>
      </w:pPr>
      <w:r>
        <w:rPr>
          <w:rFonts w:hint="eastAsia" w:ascii="楷体_GB2312" w:hAnsi="楷体_GB2312" w:eastAsia="楷体_GB2312" w:cs="楷体_GB2312"/>
          <w:b/>
          <w:bCs/>
          <w:color w:val="auto"/>
          <w:kern w:val="2"/>
          <w:sz w:val="32"/>
          <w:lang w:val="en-US" w:eastAsia="zh-CN" w:bidi="ar-SA"/>
        </w:rPr>
        <w:t>强化人才队伍建设。</w:t>
      </w:r>
      <w:r>
        <w:rPr>
          <w:rFonts w:hint="eastAsia"/>
          <w:color w:val="auto"/>
          <w:szCs w:val="22"/>
        </w:rPr>
        <w:t>把握好培养、引进和使用</w:t>
      </w:r>
      <w:r>
        <w:rPr>
          <w:rFonts w:hint="eastAsia"/>
          <w:color w:val="auto"/>
          <w:szCs w:val="22"/>
          <w:lang w:val="en-US" w:eastAsia="zh-CN"/>
        </w:rPr>
        <w:t>等</w:t>
      </w:r>
      <w:r>
        <w:rPr>
          <w:rFonts w:hint="eastAsia"/>
          <w:color w:val="auto"/>
          <w:szCs w:val="22"/>
        </w:rPr>
        <w:t>环节，全方位、多层次推进人才队伍建设。健全公共服务从业人员教育培训制度</w:t>
      </w:r>
      <w:r>
        <w:rPr>
          <w:rFonts w:hint="eastAsia"/>
          <w:color w:val="auto"/>
          <w:szCs w:val="22"/>
          <w:lang w:eastAsia="zh-CN"/>
        </w:rPr>
        <w:t>，</w:t>
      </w:r>
      <w:r>
        <w:rPr>
          <w:rFonts w:hint="eastAsia"/>
          <w:color w:val="auto"/>
          <w:szCs w:val="22"/>
        </w:rPr>
        <w:t>定期组织职业培训和业务轮训，</w:t>
      </w:r>
      <w:r>
        <w:rPr>
          <w:rFonts w:hint="eastAsia"/>
          <w:color w:val="auto"/>
          <w:szCs w:val="22"/>
          <w:lang w:eastAsia="zh-CN"/>
        </w:rPr>
        <w:t>增强人才与岗位的匹配度，</w:t>
      </w:r>
      <w:r>
        <w:rPr>
          <w:rFonts w:hint="eastAsia"/>
          <w:color w:val="auto"/>
          <w:szCs w:val="22"/>
        </w:rPr>
        <w:t>提高公共服务专业化水平。引导和支持高等学校和中等职业学校开设公共服务相关学科专业，扩大公共服务领域急需人才培养规模。充实</w:t>
      </w:r>
      <w:r>
        <w:rPr>
          <w:rFonts w:hint="eastAsia"/>
          <w:color w:val="auto"/>
          <w:szCs w:val="22"/>
          <w:lang w:eastAsia="zh-CN"/>
        </w:rPr>
        <w:t>公共服务</w:t>
      </w:r>
      <w:r>
        <w:rPr>
          <w:rFonts w:hint="eastAsia"/>
          <w:color w:val="auto"/>
          <w:szCs w:val="22"/>
        </w:rPr>
        <w:t>人才队伍</w:t>
      </w:r>
      <w:r>
        <w:rPr>
          <w:rFonts w:hint="eastAsia"/>
          <w:color w:val="auto"/>
          <w:szCs w:val="22"/>
          <w:lang w:eastAsia="zh-CN"/>
        </w:rPr>
        <w:t>，建立健全志愿者服务人才库，</w:t>
      </w:r>
      <w:r>
        <w:rPr>
          <w:rFonts w:hint="eastAsia"/>
          <w:color w:val="auto"/>
          <w:szCs w:val="22"/>
        </w:rPr>
        <w:t>持续实施高校毕业生基层培养、“三支一扶”、大学生村官等计划。深化公共服务领域人事制度改革，完善考核制度，加强从业人员职业资格认定，健全职业发展通道。支持非公办机构的人才培养、培训和进修，</w:t>
      </w:r>
      <w:r>
        <w:rPr>
          <w:rFonts w:hint="eastAsia"/>
          <w:color w:val="auto"/>
          <w:szCs w:val="22"/>
          <w:lang w:val="en-US" w:eastAsia="zh-CN"/>
        </w:rPr>
        <w:t>推动</w:t>
      </w:r>
      <w:r>
        <w:rPr>
          <w:rFonts w:hint="eastAsia"/>
          <w:color w:val="auto"/>
          <w:szCs w:val="22"/>
        </w:rPr>
        <w:t>公办与非公办公共服务机构在技术和人才等方面开展合作</w:t>
      </w:r>
      <w:r>
        <w:rPr>
          <w:rFonts w:hint="eastAsia"/>
          <w:color w:val="auto"/>
          <w:szCs w:val="22"/>
          <w:lang w:eastAsia="zh-CN"/>
        </w:rPr>
        <w:t>，</w:t>
      </w:r>
      <w:r>
        <w:rPr>
          <w:rFonts w:hint="eastAsia"/>
          <w:color w:val="auto"/>
          <w:szCs w:val="22"/>
        </w:rPr>
        <w:t>促进公共服务人才合理流动</w:t>
      </w:r>
      <w:r>
        <w:rPr>
          <w:rFonts w:hint="eastAsia"/>
          <w:color w:val="auto"/>
          <w:szCs w:val="22"/>
          <w:lang w:eastAsia="zh-CN"/>
        </w:rPr>
        <w:t>。</w:t>
      </w:r>
      <w:r>
        <w:rPr>
          <w:rFonts w:hint="eastAsia"/>
          <w:color w:val="auto"/>
          <w:lang w:val="en-US" w:eastAsia="zh-CN"/>
        </w:rPr>
        <w:t>实施人才对口支持政策，引导人才向基层和贫困地区流动</w:t>
      </w:r>
      <w:r>
        <w:rPr>
          <w:rFonts w:hint="eastAsia"/>
          <w:color w:val="auto"/>
          <w:szCs w:val="22"/>
        </w:rPr>
        <w:t>，</w:t>
      </w:r>
      <w:r>
        <w:rPr>
          <w:rFonts w:hint="eastAsia"/>
          <w:color w:val="auto"/>
          <w:lang w:val="en-US" w:eastAsia="zh-CN"/>
        </w:rPr>
        <w:t>完善基层人员工资待遇、职称评定等政策。</w:t>
      </w:r>
    </w:p>
    <w:p>
      <w:pPr>
        <w:pageBreakBefore w:val="0"/>
        <w:kinsoku/>
        <w:wordWrap/>
        <w:overflowPunct/>
        <w:topLinePunct w:val="0"/>
        <w:autoSpaceDE/>
        <w:autoSpaceDN/>
        <w:bidi w:val="0"/>
        <w:adjustRightInd w:val="0"/>
        <w:snapToGrid/>
        <w:spacing w:line="240" w:lineRule="auto"/>
        <w:rPr>
          <w:rFonts w:hint="eastAsia" w:eastAsia="仿宋_GB2312"/>
          <w:color w:val="auto"/>
          <w:szCs w:val="22"/>
          <w:lang w:eastAsia="zh-CN"/>
        </w:rPr>
      </w:pPr>
      <w:r>
        <w:rPr>
          <w:rFonts w:hint="eastAsia" w:ascii="楷体_GB2312" w:hAnsi="楷体_GB2312" w:eastAsia="楷体_GB2312" w:cs="楷体_GB2312"/>
          <w:b/>
          <w:bCs/>
          <w:color w:val="auto"/>
          <w:kern w:val="2"/>
          <w:sz w:val="32"/>
          <w:lang w:val="en-US" w:eastAsia="zh-CN" w:bidi="ar-SA"/>
        </w:rPr>
        <w:t>加强用地保障。</w:t>
      </w:r>
      <w:r>
        <w:rPr>
          <w:rFonts w:hint="eastAsia"/>
          <w:color w:val="auto"/>
          <w:lang w:val="en-US" w:eastAsia="zh-CN"/>
        </w:rPr>
        <w:t>落实“多规合一”，结合我市经济社会发展特点，综合服务半径、服务人口、资源承载等因素，</w:t>
      </w:r>
      <w:r>
        <w:rPr>
          <w:rFonts w:hint="eastAsia"/>
          <w:color w:val="auto"/>
          <w:szCs w:val="22"/>
        </w:rPr>
        <w:t>统筹城乡公共服务设施布局，</w:t>
      </w:r>
      <w:r>
        <w:rPr>
          <w:rFonts w:hint="eastAsia"/>
          <w:color w:val="auto"/>
          <w:lang w:val="en-US" w:eastAsia="zh-CN"/>
        </w:rPr>
        <w:t>根据新型城镇化和人口发展趋势，对土地供给进行前瞻规划，</w:t>
      </w:r>
      <w:r>
        <w:rPr>
          <w:rFonts w:hint="eastAsia"/>
          <w:color w:val="auto"/>
          <w:szCs w:val="22"/>
        </w:rPr>
        <w:t>优先保障公共服务建设用地。</w:t>
      </w:r>
      <w:r>
        <w:rPr>
          <w:rFonts w:hint="eastAsia"/>
          <w:color w:val="auto"/>
          <w:szCs w:val="22"/>
          <w:lang w:eastAsia="zh-CN"/>
        </w:rPr>
        <w:t>支持将各类房屋和设施用于发展公共服务项目，鼓励适当放宽最长租赁期限。支持在社区综合服务设施开辟空间用于“一老一小”等公共服务，探索允许</w:t>
      </w:r>
      <w:r>
        <w:rPr>
          <w:rFonts w:hint="eastAsia"/>
          <w:color w:val="auto"/>
          <w:szCs w:val="22"/>
          <w:highlight w:val="none"/>
          <w:lang w:eastAsia="zh-CN"/>
        </w:rPr>
        <w:t>空置公租房</w:t>
      </w:r>
      <w:r>
        <w:rPr>
          <w:rFonts w:hint="eastAsia"/>
          <w:color w:val="auto"/>
          <w:szCs w:val="22"/>
          <w:lang w:eastAsia="zh-CN"/>
        </w:rPr>
        <w:t>免费提供给社会力量在社区开展助餐助行、日间照料等服务。支持各类主体利用存量低效用地和商业服务用地等开展公共服务，在城市居住社区建设补短板和城镇老旧小区改造中统筹推进公共服务设施建设，</w:t>
      </w:r>
      <w:r>
        <w:rPr>
          <w:rFonts w:hint="eastAsia"/>
          <w:color w:val="auto"/>
          <w:szCs w:val="22"/>
          <w:highlight w:val="none"/>
          <w:lang w:eastAsia="zh-CN"/>
        </w:rPr>
        <w:t>探索将老旧小区中</w:t>
      </w:r>
      <w:r>
        <w:rPr>
          <w:rFonts w:hint="eastAsia"/>
          <w:color w:val="auto"/>
          <w:szCs w:val="22"/>
          <w:lang w:eastAsia="zh-CN"/>
        </w:rPr>
        <w:t>的国企房屋和设施以适当方式转交政府集中改造用于公共服务基础设施建设，结合我市实际出台存量房屋和设施改造为公共服务场所的建设标准、指南和实施办法。建立健全“一事一议”机制，定期集中处置存量房屋和实施改造手续办理、邻避民扰等问题。</w:t>
      </w:r>
    </w:p>
    <w:p>
      <w:pPr>
        <w:pStyle w:val="3"/>
        <w:bidi w:val="0"/>
        <w:rPr>
          <w:rFonts w:hint="default"/>
          <w:color w:val="auto"/>
          <w:lang w:val="en-US" w:eastAsia="zh-CN"/>
        </w:rPr>
      </w:pPr>
      <w:bookmarkStart w:id="109" w:name="_Toc4991"/>
      <w:bookmarkStart w:id="110" w:name="_Toc3605"/>
      <w:bookmarkStart w:id="111" w:name="_Toc20846"/>
      <w:bookmarkStart w:id="112" w:name="_Toc19016"/>
      <w:bookmarkStart w:id="113" w:name="_Toc24871"/>
      <w:r>
        <w:rPr>
          <w:rFonts w:hint="eastAsia"/>
          <w:color w:val="auto"/>
          <w:lang w:val="en-US" w:eastAsia="zh-CN"/>
        </w:rPr>
        <w:t>第五节  完善监督监管体系</w:t>
      </w:r>
      <w:bookmarkEnd w:id="109"/>
    </w:p>
    <w:bookmarkEnd w:id="110"/>
    <w:bookmarkEnd w:id="111"/>
    <w:bookmarkEnd w:id="112"/>
    <w:bookmarkEnd w:id="113"/>
    <w:p>
      <w:pPr>
        <w:bidi w:val="0"/>
        <w:rPr>
          <w:rFonts w:hint="eastAsia"/>
          <w:color w:val="auto"/>
          <w:lang w:val="en-US" w:eastAsia="zh-CN"/>
        </w:rPr>
      </w:pPr>
      <w:r>
        <w:rPr>
          <w:rFonts w:hint="eastAsia" w:ascii="楷体_GB2312" w:hAnsi="楷体_GB2312" w:eastAsia="楷体_GB2312" w:cs="楷体_GB2312"/>
          <w:b/>
          <w:bCs/>
          <w:color w:val="auto"/>
          <w:kern w:val="2"/>
          <w:sz w:val="32"/>
          <w:lang w:val="en-US" w:eastAsia="zh-CN" w:bidi="ar-SA"/>
        </w:rPr>
        <w:t>加强质量监管。</w:t>
      </w:r>
      <w:r>
        <w:rPr>
          <w:rFonts w:hint="eastAsia"/>
          <w:color w:val="auto"/>
        </w:rPr>
        <w:t>坚持监管执法和制度建设并重，探索包容而有效的审慎监管方式，构建责任清晰、多元参与、依法监管的服务质量治理和促进体系，规范提高服务质量。强化政府监管能力，开展监督检查结果公开、质量安全事故强制报告、质量信用记录、严重失信服务主体强制退出等工作，完善跨部门综合监管制度。大力推行“互联网+监管”，健全以“双随机、一公开”监管为基本手段、以重点监管为补充、以信用监管为基础的新型监管机制。健全公共服务机构评审评价体系，推行服务承诺和服务公约制度。发挥社会监督作用，畅通群众参与监督的渠道，持续完善和推广服务质量社会监督员制度，加强服务质量监测评价技术机构建设，鼓励开展第三方服务质量调查。强化对公共服务供给过程的监督和控制，强化服务后评价机制，加强实施结果反馈利用。</w:t>
      </w:r>
    </w:p>
    <w:p>
      <w:pPr>
        <w:bidi w:val="0"/>
        <w:rPr>
          <w:rFonts w:hint="eastAsia"/>
          <w:color w:val="auto"/>
          <w:lang w:val="en-US" w:eastAsia="zh-CN"/>
        </w:rPr>
      </w:pPr>
      <w:r>
        <w:rPr>
          <w:rFonts w:hint="eastAsia" w:ascii="楷体_GB2312" w:hAnsi="楷体_GB2312" w:eastAsia="楷体_GB2312" w:cs="楷体_GB2312"/>
          <w:b/>
          <w:bCs/>
          <w:color w:val="auto"/>
          <w:kern w:val="2"/>
          <w:sz w:val="32"/>
          <w:lang w:val="en-US" w:eastAsia="zh-CN" w:bidi="ar-SA"/>
        </w:rPr>
        <w:t>推进法治建设。</w:t>
      </w:r>
      <w:r>
        <w:rPr>
          <w:rFonts w:hint="eastAsia"/>
          <w:color w:val="auto"/>
        </w:rPr>
        <w:t>深</w:t>
      </w:r>
      <w:r>
        <w:rPr>
          <w:rFonts w:hint="eastAsia"/>
          <w:color w:val="auto"/>
          <w:lang w:eastAsia="zh-CN"/>
        </w:rPr>
        <w:t>入落实</w:t>
      </w:r>
      <w:r>
        <w:rPr>
          <w:rFonts w:hint="eastAsia"/>
          <w:color w:val="auto"/>
        </w:rPr>
        <w:t>法治</w:t>
      </w:r>
      <w:r>
        <w:rPr>
          <w:rFonts w:hint="eastAsia"/>
          <w:color w:val="auto"/>
          <w:lang w:eastAsia="zh-CN"/>
        </w:rPr>
        <w:t>宿州</w:t>
      </w:r>
      <w:r>
        <w:rPr>
          <w:rFonts w:hint="eastAsia"/>
          <w:color w:val="auto"/>
        </w:rPr>
        <w:t>建设要求，建立健全教育、劳动就业、社会保障、医疗卫生、食品安全、社会救助等公共服务领域法律法规，以良法保障公共服务良性发展</w:t>
      </w:r>
      <w:r>
        <w:rPr>
          <w:rFonts w:hint="eastAsia"/>
          <w:color w:val="auto"/>
          <w:lang w:eastAsia="zh-CN"/>
        </w:rPr>
        <w:t>。</w:t>
      </w:r>
      <w:r>
        <w:rPr>
          <w:rFonts w:hint="eastAsia"/>
          <w:color w:val="auto"/>
        </w:rPr>
        <w:t>健全</w:t>
      </w:r>
      <w:r>
        <w:rPr>
          <w:rFonts w:hint="eastAsia"/>
          <w:color w:val="auto"/>
          <w:lang w:eastAsia="zh-CN"/>
        </w:rPr>
        <w:t>立项、</w:t>
      </w:r>
      <w:r>
        <w:rPr>
          <w:rFonts w:hint="eastAsia"/>
          <w:color w:val="auto"/>
        </w:rPr>
        <w:t>论证</w:t>
      </w:r>
      <w:r>
        <w:rPr>
          <w:rFonts w:hint="eastAsia"/>
          <w:color w:val="auto"/>
          <w:lang w:eastAsia="zh-CN"/>
        </w:rPr>
        <w:t>、</w:t>
      </w:r>
      <w:r>
        <w:rPr>
          <w:rFonts w:hint="eastAsia"/>
          <w:color w:val="auto"/>
        </w:rPr>
        <w:t>评估、听证等制度，拓展开门立法</w:t>
      </w:r>
      <w:r>
        <w:rPr>
          <w:rFonts w:hint="eastAsia"/>
          <w:color w:val="auto"/>
          <w:lang w:eastAsia="zh-CN"/>
        </w:rPr>
        <w:t>渠道</w:t>
      </w:r>
      <w:r>
        <w:rPr>
          <w:rFonts w:hint="eastAsia"/>
          <w:color w:val="auto"/>
        </w:rPr>
        <w:t>，深入开展协商立法。深化与长三角</w:t>
      </w:r>
      <w:r>
        <w:rPr>
          <w:rFonts w:hint="eastAsia"/>
          <w:color w:val="auto"/>
          <w:lang w:eastAsia="zh-CN"/>
        </w:rPr>
        <w:t>地区立法</w:t>
      </w:r>
      <w:r>
        <w:rPr>
          <w:rFonts w:hint="eastAsia"/>
          <w:color w:val="auto"/>
        </w:rPr>
        <w:t>协同。加强法治宣传教育阵地建设，提升法治宣传教育工作供给率、覆盖率，为群众提供便捷高效的法治宣传服务。坚持有法必依、执法必严、违法必究，严格规范公正文明执法，规范执法自由裁量权，加大关系群众切身利益的重点领域执法力度。</w:t>
      </w:r>
    </w:p>
    <w:p>
      <w:pPr>
        <w:bidi w:val="0"/>
        <w:rPr>
          <w:rFonts w:hint="default"/>
          <w:color w:val="auto"/>
        </w:rPr>
      </w:pPr>
      <w:r>
        <w:rPr>
          <w:rFonts w:hint="eastAsia" w:ascii="楷体_GB2312" w:hAnsi="楷体_GB2312" w:eastAsia="楷体_GB2312" w:cs="楷体_GB2312"/>
          <w:b/>
          <w:bCs/>
          <w:color w:val="auto"/>
          <w:lang w:val="en-US" w:eastAsia="zh-CN"/>
        </w:rPr>
        <w:t>落实监测评价。</w:t>
      </w:r>
      <w:r>
        <w:rPr>
          <w:rFonts w:hint="eastAsia"/>
          <w:color w:val="auto"/>
          <w:lang w:val="en-US" w:eastAsia="zh-CN"/>
        </w:rPr>
        <w:t>将</w:t>
      </w:r>
      <w:r>
        <w:rPr>
          <w:rFonts w:hint="default"/>
          <w:color w:val="auto"/>
        </w:rPr>
        <w:t>规划落实情况纳入绩效考核，持续完善公共服务监测评估体系</w:t>
      </w:r>
      <w:r>
        <w:rPr>
          <w:rFonts w:hint="eastAsia"/>
          <w:color w:val="auto"/>
          <w:lang w:eastAsia="zh-CN"/>
        </w:rPr>
        <w:t>。</w:t>
      </w:r>
      <w:r>
        <w:rPr>
          <w:rFonts w:hint="default"/>
          <w:color w:val="auto"/>
        </w:rPr>
        <w:t>做好规划实施情况动态监测</w:t>
      </w:r>
      <w:r>
        <w:rPr>
          <w:rFonts w:hint="default"/>
          <w:color w:val="auto"/>
          <w:lang w:eastAsia="zh-CN"/>
        </w:rPr>
        <w:t>、</w:t>
      </w:r>
      <w:r>
        <w:rPr>
          <w:rFonts w:hint="default"/>
          <w:color w:val="auto"/>
        </w:rPr>
        <w:t>中期评估</w:t>
      </w:r>
      <w:r>
        <w:rPr>
          <w:rFonts w:hint="default"/>
          <w:color w:val="auto"/>
          <w:lang w:val="en-US" w:eastAsia="zh-CN"/>
        </w:rPr>
        <w:t>和终期评估</w:t>
      </w:r>
      <w:r>
        <w:rPr>
          <w:rFonts w:hint="default"/>
          <w:color w:val="auto"/>
        </w:rPr>
        <w:t>工作，定期开展工作进展情况日常监测和实时考核，并向社会发布本地区公共服务发展年度报告和考评情况</w:t>
      </w:r>
      <w:r>
        <w:rPr>
          <w:rFonts w:hint="eastAsia"/>
          <w:color w:val="auto"/>
          <w:lang w:eastAsia="zh-CN"/>
        </w:rPr>
        <w:t>。</w:t>
      </w:r>
      <w:r>
        <w:rPr>
          <w:rFonts w:hint="default"/>
          <w:color w:val="auto"/>
        </w:rPr>
        <w:t>市直各有关部门</w:t>
      </w:r>
      <w:r>
        <w:rPr>
          <w:rFonts w:hint="eastAsia"/>
          <w:color w:val="auto"/>
          <w:lang w:val="en-US" w:eastAsia="zh-CN"/>
        </w:rPr>
        <w:t>负责</w:t>
      </w:r>
      <w:r>
        <w:rPr>
          <w:rFonts w:hint="default"/>
          <w:color w:val="auto"/>
        </w:rPr>
        <w:t>开展本行业公共服务水平监测</w:t>
      </w:r>
      <w:r>
        <w:rPr>
          <w:rFonts w:hint="eastAsia"/>
          <w:color w:val="auto"/>
          <w:lang w:val="en-US" w:eastAsia="zh-CN"/>
        </w:rPr>
        <w:t>评价，注意研究新情况、解决新问题。</w:t>
      </w:r>
      <w:r>
        <w:rPr>
          <w:rFonts w:hint="default"/>
          <w:color w:val="auto"/>
        </w:rPr>
        <w:t>健全公共服务预算公开机制</w:t>
      </w:r>
      <w:r>
        <w:rPr>
          <w:rFonts w:hint="eastAsia"/>
          <w:color w:val="auto"/>
          <w:lang w:eastAsia="zh-CN"/>
        </w:rPr>
        <w:t>，</w:t>
      </w:r>
      <w:r>
        <w:rPr>
          <w:rFonts w:hint="default"/>
          <w:color w:val="auto"/>
        </w:rPr>
        <w:t>增强预算透明度。加强对建设工程和专项拨款使用绩效的审计、监管。建立公共服务设施建设质量追溯制度</w:t>
      </w:r>
      <w:r>
        <w:rPr>
          <w:rFonts w:hint="eastAsia"/>
          <w:color w:val="auto"/>
          <w:lang w:eastAsia="zh-CN"/>
        </w:rPr>
        <w:t>，</w:t>
      </w:r>
      <w:r>
        <w:rPr>
          <w:rFonts w:hint="default"/>
          <w:color w:val="auto"/>
        </w:rPr>
        <w:t>对学校、医院、福利机构、保障性安居工程等建筑质量实行“一把手”终身负责制。</w:t>
      </w:r>
    </w:p>
    <w:p>
      <w:pPr>
        <w:bidi w:val="0"/>
        <w:rPr>
          <w:rFonts w:hint="default" w:ascii="仿宋" w:hAnsi="仿宋"/>
          <w:b w:val="0"/>
          <w:bCs w:val="0"/>
          <w:color w:val="auto"/>
          <w:szCs w:val="22"/>
        </w:rPr>
      </w:pPr>
      <w:r>
        <w:rPr>
          <w:rFonts w:hint="eastAsia" w:ascii="楷体_GB2312" w:hAnsi="楷体_GB2312" w:eastAsia="楷体_GB2312" w:cs="楷体_GB2312"/>
          <w:b/>
          <w:bCs/>
          <w:color w:val="auto"/>
          <w:lang w:val="en-US" w:eastAsia="zh-CN"/>
        </w:rPr>
        <w:t>强化群众监督。</w:t>
      </w:r>
      <w:r>
        <w:rPr>
          <w:rFonts w:hint="eastAsia"/>
          <w:color w:val="auto"/>
          <w:lang w:val="en-US" w:eastAsia="zh-CN"/>
        </w:rPr>
        <w:t>各部门通过多种渠道，大力宣传公共服务发展成效，</w:t>
      </w:r>
      <w:r>
        <w:rPr>
          <w:rFonts w:hint="default"/>
          <w:color w:val="auto"/>
        </w:rPr>
        <w:t>自觉接受社会各界和人民群众</w:t>
      </w:r>
      <w:r>
        <w:rPr>
          <w:rFonts w:hint="eastAsia"/>
          <w:color w:val="auto"/>
          <w:lang w:val="en-US" w:eastAsia="zh-CN"/>
        </w:rPr>
        <w:t>的建议和</w:t>
      </w:r>
      <w:r>
        <w:rPr>
          <w:rFonts w:hint="default"/>
          <w:color w:val="auto"/>
        </w:rPr>
        <w:t>监督</w:t>
      </w:r>
      <w:r>
        <w:rPr>
          <w:rFonts w:hint="default"/>
          <w:color w:val="auto"/>
          <w:lang w:eastAsia="zh-CN"/>
        </w:rPr>
        <w:t>，</w:t>
      </w:r>
      <w:r>
        <w:rPr>
          <w:rFonts w:hint="default"/>
          <w:color w:val="auto"/>
        </w:rPr>
        <w:t>适时开展社会满意度调查</w:t>
      </w:r>
      <w:r>
        <w:rPr>
          <w:rFonts w:hint="eastAsia"/>
          <w:color w:val="auto"/>
          <w:lang w:eastAsia="zh-CN"/>
        </w:rPr>
        <w:t>，</w:t>
      </w:r>
      <w:r>
        <w:rPr>
          <w:rFonts w:hint="default"/>
          <w:color w:val="auto"/>
        </w:rPr>
        <w:t>提高规划实施的民主化程度和透明度。创新宣传</w:t>
      </w:r>
      <w:r>
        <w:rPr>
          <w:rFonts w:hint="eastAsia"/>
          <w:color w:val="auto"/>
          <w:lang w:val="en-US" w:eastAsia="zh-CN"/>
        </w:rPr>
        <w:t>引导</w:t>
      </w:r>
      <w:r>
        <w:rPr>
          <w:rFonts w:hint="default"/>
          <w:color w:val="auto"/>
        </w:rPr>
        <w:t>方式，让群众更广泛、更便捷地参与</w:t>
      </w:r>
      <w:r>
        <w:rPr>
          <w:rFonts w:hint="eastAsia"/>
          <w:color w:val="auto"/>
          <w:lang w:val="en-US" w:eastAsia="zh-CN"/>
        </w:rPr>
        <w:t>公共服务</w:t>
      </w:r>
      <w:r>
        <w:rPr>
          <w:rFonts w:hint="default"/>
          <w:color w:val="auto"/>
        </w:rPr>
        <w:t>建设</w:t>
      </w:r>
      <w:r>
        <w:rPr>
          <w:rFonts w:hint="eastAsia"/>
          <w:color w:val="auto"/>
          <w:lang w:eastAsia="zh-CN"/>
        </w:rPr>
        <w:t>，</w:t>
      </w:r>
      <w:r>
        <w:rPr>
          <w:rFonts w:hint="default"/>
          <w:color w:val="auto"/>
        </w:rPr>
        <w:t>增强社会各方的认同感和积极性</w:t>
      </w:r>
      <w:r>
        <w:rPr>
          <w:rFonts w:hint="eastAsia"/>
          <w:color w:val="auto"/>
          <w:lang w:eastAsia="zh-CN"/>
        </w:rPr>
        <w:t>，</w:t>
      </w:r>
      <w:r>
        <w:rPr>
          <w:rFonts w:hint="eastAsia"/>
          <w:color w:val="auto"/>
          <w:lang w:val="en-US" w:eastAsia="zh-CN"/>
        </w:rPr>
        <w:t>营造共同</w:t>
      </w:r>
      <w:r>
        <w:rPr>
          <w:rFonts w:hint="default"/>
          <w:color w:val="auto"/>
        </w:rPr>
        <w:t>推动公共服务</w:t>
      </w:r>
      <w:r>
        <w:rPr>
          <w:rFonts w:hint="eastAsia"/>
          <w:color w:val="auto"/>
          <w:lang w:val="en-US" w:eastAsia="zh-CN"/>
        </w:rPr>
        <w:t>发展的社会氛围</w:t>
      </w:r>
      <w:r>
        <w:rPr>
          <w:rFonts w:hint="eastAsia"/>
          <w:color w:val="auto"/>
          <w:lang w:eastAsia="zh-CN"/>
        </w:rPr>
        <w:t>，</w:t>
      </w:r>
      <w:r>
        <w:rPr>
          <w:rFonts w:hint="eastAsia"/>
          <w:color w:val="auto"/>
          <w:highlight w:val="none"/>
          <w:lang w:val="en-US" w:eastAsia="zh-CN"/>
        </w:rPr>
        <w:t>不断提高</w:t>
      </w:r>
      <w:r>
        <w:rPr>
          <w:rFonts w:hint="eastAsia"/>
          <w:color w:val="auto"/>
          <w:highlight w:val="none"/>
          <w:lang w:eastAsia="zh-CN"/>
        </w:rPr>
        <w:t>群众的幸福指数。</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B447A7-3C4A-4648-9DB1-4CA05E0F7A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3EA612F-6B53-4EDD-B343-97E12A990920}"/>
  </w:font>
  <w:font w:name="微软雅黑">
    <w:panose1 w:val="020B0503020204020204"/>
    <w:charset w:val="86"/>
    <w:family w:val="swiss"/>
    <w:pitch w:val="default"/>
    <w:sig w:usb0="80000287" w:usb1="280F3C52" w:usb2="00000016" w:usb3="00000000" w:csb0="0004001F" w:csb1="00000000"/>
    <w:embedRegular r:id="rId3" w:fontKey="{815B02BF-E915-491D-AF24-4DAA9E45C57A}"/>
  </w:font>
  <w:font w:name="仿宋">
    <w:panose1 w:val="02010609060101010101"/>
    <w:charset w:val="86"/>
    <w:family w:val="modern"/>
    <w:pitch w:val="default"/>
    <w:sig w:usb0="800002BF" w:usb1="38CF7CFA" w:usb2="00000016" w:usb3="00000000" w:csb0="00040001" w:csb1="00000000"/>
    <w:embedRegular r:id="rId4" w:fontKey="{C2619F46-45DF-4629-841B-5292ECB81DC2}"/>
  </w:font>
  <w:font w:name="方正仿宋_GBK">
    <w:panose1 w:val="03000509000000000000"/>
    <w:charset w:val="86"/>
    <w:family w:val="script"/>
    <w:pitch w:val="default"/>
    <w:sig w:usb0="00000001" w:usb1="080E0000" w:usb2="00000000" w:usb3="00000000" w:csb0="00040000" w:csb1="00000000"/>
    <w:embedRegular r:id="rId5" w:fontKey="{A1825AF4-2957-4335-B1D5-74DF339E61AC}"/>
  </w:font>
  <w:font w:name="方正小标宋_GBK">
    <w:panose1 w:val="03000509000000000000"/>
    <w:charset w:val="86"/>
    <w:family w:val="script"/>
    <w:pitch w:val="default"/>
    <w:sig w:usb0="00000001" w:usb1="080E0000" w:usb2="00000000" w:usb3="00000000" w:csb0="00040000" w:csb1="00000000"/>
    <w:embedRegular r:id="rId6" w:fontKey="{1B8BDE8B-7EA7-4387-A550-86B5E62ED34B}"/>
  </w:font>
  <w:font w:name="楷体_GB2312">
    <w:panose1 w:val="02010609030101010101"/>
    <w:charset w:val="86"/>
    <w:family w:val="auto"/>
    <w:pitch w:val="default"/>
    <w:sig w:usb0="00000000" w:usb1="00000000" w:usb2="00000000" w:usb3="00000000" w:csb0="00000000" w:csb1="00000000"/>
    <w:embedRegular r:id="rId7" w:fontKey="{725B8F01-A45E-462B-9A91-0024BD8CA9E6}"/>
  </w:font>
  <w:font w:name="微软雅黑 Light">
    <w:panose1 w:val="020B0502040204020203"/>
    <w:charset w:val="86"/>
    <w:family w:val="swiss"/>
    <w:pitch w:val="default"/>
    <w:sig w:usb0="00000000" w:usb1="00000000" w:usb2="00000000" w:usb3="00000000" w:csb0="00000000" w:csb1="00000000"/>
    <w:embedRegular r:id="rId8" w:fontKey="{66C12533-25AE-4E0C-B2DC-89B51E89B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仿宋"/>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sz w:val="22"/>
                              <w:szCs w:val="24"/>
                              <w:lang w:eastAsia="zh-CN"/>
                            </w:rPr>
                          </w:pPr>
                          <w:r>
                            <w:rPr>
                              <w:rFonts w:hint="eastAsia"/>
                              <w:sz w:val="22"/>
                              <w:szCs w:val="24"/>
                              <w:lang w:eastAsia="zh-CN"/>
                            </w:rPr>
                            <w:fldChar w:fldCharType="begin"/>
                          </w:r>
                          <w:r>
                            <w:rPr>
                              <w:rFonts w:hint="eastAsia"/>
                              <w:sz w:val="22"/>
                              <w:szCs w:val="24"/>
                              <w:lang w:eastAsia="zh-CN"/>
                            </w:rPr>
                            <w:instrText xml:space="preserve"> PAGE  \* MERGEFORMAT </w:instrText>
                          </w:r>
                          <w:r>
                            <w:rPr>
                              <w:rFonts w:hint="eastAsia"/>
                              <w:sz w:val="22"/>
                              <w:szCs w:val="24"/>
                              <w:lang w:eastAsia="zh-CN"/>
                            </w:rPr>
                            <w:fldChar w:fldCharType="separate"/>
                          </w:r>
                          <w:r>
                            <w:rPr>
                              <w:rFonts w:hint="eastAsia"/>
                              <w:sz w:val="22"/>
                              <w:szCs w:val="24"/>
                              <w:lang w:eastAsia="zh-CN"/>
                            </w:rPr>
                            <w:t>4</w:t>
                          </w:r>
                          <w:r>
                            <w:rPr>
                              <w:rFonts w:hint="eastAsia"/>
                              <w:sz w:val="22"/>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仿宋"/>
                        <w:sz w:val="22"/>
                        <w:szCs w:val="24"/>
                        <w:lang w:eastAsia="zh-CN"/>
                      </w:rPr>
                    </w:pPr>
                    <w:r>
                      <w:rPr>
                        <w:rFonts w:hint="eastAsia"/>
                        <w:sz w:val="22"/>
                        <w:szCs w:val="24"/>
                        <w:lang w:eastAsia="zh-CN"/>
                      </w:rPr>
                      <w:fldChar w:fldCharType="begin"/>
                    </w:r>
                    <w:r>
                      <w:rPr>
                        <w:rFonts w:hint="eastAsia"/>
                        <w:sz w:val="22"/>
                        <w:szCs w:val="24"/>
                        <w:lang w:eastAsia="zh-CN"/>
                      </w:rPr>
                      <w:instrText xml:space="preserve"> PAGE  \* MERGEFORMAT </w:instrText>
                    </w:r>
                    <w:r>
                      <w:rPr>
                        <w:rFonts w:hint="eastAsia"/>
                        <w:sz w:val="22"/>
                        <w:szCs w:val="24"/>
                        <w:lang w:eastAsia="zh-CN"/>
                      </w:rPr>
                      <w:fldChar w:fldCharType="separate"/>
                    </w:r>
                    <w:r>
                      <w:rPr>
                        <w:rFonts w:hint="eastAsia"/>
                        <w:sz w:val="22"/>
                        <w:szCs w:val="24"/>
                        <w:lang w:eastAsia="zh-CN"/>
                      </w:rPr>
                      <w:t>4</w:t>
                    </w:r>
                    <w:r>
                      <w:rPr>
                        <w:rFonts w:hint="eastAsia"/>
                        <w:sz w:val="22"/>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40A75"/>
    <w:rsid w:val="000B4353"/>
    <w:rsid w:val="000F5A26"/>
    <w:rsid w:val="000F7A26"/>
    <w:rsid w:val="0019707C"/>
    <w:rsid w:val="002B3A1D"/>
    <w:rsid w:val="00343706"/>
    <w:rsid w:val="003F549F"/>
    <w:rsid w:val="004E6C72"/>
    <w:rsid w:val="006C5BA5"/>
    <w:rsid w:val="0082054B"/>
    <w:rsid w:val="00AB1203"/>
    <w:rsid w:val="00B003D7"/>
    <w:rsid w:val="00BA58AB"/>
    <w:rsid w:val="00BD211F"/>
    <w:rsid w:val="00BF78CC"/>
    <w:rsid w:val="00C62312"/>
    <w:rsid w:val="00CE6087"/>
    <w:rsid w:val="00D25382"/>
    <w:rsid w:val="00D90C9D"/>
    <w:rsid w:val="00E6753C"/>
    <w:rsid w:val="00EA1017"/>
    <w:rsid w:val="00EA2AAE"/>
    <w:rsid w:val="01077D70"/>
    <w:rsid w:val="012E6B77"/>
    <w:rsid w:val="013750F5"/>
    <w:rsid w:val="016923E1"/>
    <w:rsid w:val="019861FB"/>
    <w:rsid w:val="01ED1A1D"/>
    <w:rsid w:val="0208346A"/>
    <w:rsid w:val="020B7D7D"/>
    <w:rsid w:val="020D2892"/>
    <w:rsid w:val="022A5028"/>
    <w:rsid w:val="023410A7"/>
    <w:rsid w:val="02622F66"/>
    <w:rsid w:val="027C320F"/>
    <w:rsid w:val="02967D94"/>
    <w:rsid w:val="02CA2497"/>
    <w:rsid w:val="02D20410"/>
    <w:rsid w:val="02D2110D"/>
    <w:rsid w:val="02E57F31"/>
    <w:rsid w:val="02E872E1"/>
    <w:rsid w:val="031261DE"/>
    <w:rsid w:val="032575E9"/>
    <w:rsid w:val="033069D9"/>
    <w:rsid w:val="033359C5"/>
    <w:rsid w:val="039807B7"/>
    <w:rsid w:val="03B66CB0"/>
    <w:rsid w:val="03F32E06"/>
    <w:rsid w:val="04225BEC"/>
    <w:rsid w:val="044C6232"/>
    <w:rsid w:val="04730DBA"/>
    <w:rsid w:val="04A23772"/>
    <w:rsid w:val="04BA2071"/>
    <w:rsid w:val="04BA703A"/>
    <w:rsid w:val="04C67137"/>
    <w:rsid w:val="04EE7DB4"/>
    <w:rsid w:val="05040E65"/>
    <w:rsid w:val="051D1CD9"/>
    <w:rsid w:val="053319E5"/>
    <w:rsid w:val="0542442C"/>
    <w:rsid w:val="054F3EF7"/>
    <w:rsid w:val="0597303A"/>
    <w:rsid w:val="059D7D62"/>
    <w:rsid w:val="059F33B7"/>
    <w:rsid w:val="05AD0E81"/>
    <w:rsid w:val="05B233C2"/>
    <w:rsid w:val="05C65BAD"/>
    <w:rsid w:val="05C87BCB"/>
    <w:rsid w:val="05D22D4A"/>
    <w:rsid w:val="06044D3E"/>
    <w:rsid w:val="06122FEA"/>
    <w:rsid w:val="066A5632"/>
    <w:rsid w:val="068C6092"/>
    <w:rsid w:val="06E9494D"/>
    <w:rsid w:val="06EF71A0"/>
    <w:rsid w:val="071B48C6"/>
    <w:rsid w:val="073326E1"/>
    <w:rsid w:val="07664589"/>
    <w:rsid w:val="07D60DE8"/>
    <w:rsid w:val="07D85B7E"/>
    <w:rsid w:val="081C5592"/>
    <w:rsid w:val="084E5D30"/>
    <w:rsid w:val="0861060D"/>
    <w:rsid w:val="08885EED"/>
    <w:rsid w:val="08B703A6"/>
    <w:rsid w:val="08BC337C"/>
    <w:rsid w:val="08C717D0"/>
    <w:rsid w:val="08EB04EA"/>
    <w:rsid w:val="08F00394"/>
    <w:rsid w:val="092416AB"/>
    <w:rsid w:val="092A206B"/>
    <w:rsid w:val="09382988"/>
    <w:rsid w:val="094749E8"/>
    <w:rsid w:val="09684823"/>
    <w:rsid w:val="09736F6D"/>
    <w:rsid w:val="09A67FF1"/>
    <w:rsid w:val="09A713C9"/>
    <w:rsid w:val="09F71427"/>
    <w:rsid w:val="0A062760"/>
    <w:rsid w:val="0A095F0A"/>
    <w:rsid w:val="0A16630A"/>
    <w:rsid w:val="0A2B52CE"/>
    <w:rsid w:val="0A407B57"/>
    <w:rsid w:val="0AD65F5E"/>
    <w:rsid w:val="0AD80118"/>
    <w:rsid w:val="0B1D56DB"/>
    <w:rsid w:val="0B4D2E12"/>
    <w:rsid w:val="0B50508A"/>
    <w:rsid w:val="0B7D5944"/>
    <w:rsid w:val="0B884EDE"/>
    <w:rsid w:val="0B8D4DE0"/>
    <w:rsid w:val="0BBF69FF"/>
    <w:rsid w:val="0BC925E9"/>
    <w:rsid w:val="0BD02BA8"/>
    <w:rsid w:val="0BD11E2D"/>
    <w:rsid w:val="0BE1278C"/>
    <w:rsid w:val="0C022046"/>
    <w:rsid w:val="0C0E42DF"/>
    <w:rsid w:val="0C17579E"/>
    <w:rsid w:val="0C1C6AAB"/>
    <w:rsid w:val="0C1F7399"/>
    <w:rsid w:val="0C32497A"/>
    <w:rsid w:val="0C3B093D"/>
    <w:rsid w:val="0C406034"/>
    <w:rsid w:val="0C540765"/>
    <w:rsid w:val="0C5B2573"/>
    <w:rsid w:val="0C5C45A6"/>
    <w:rsid w:val="0C8B1E1B"/>
    <w:rsid w:val="0CCC0473"/>
    <w:rsid w:val="0CDE03DC"/>
    <w:rsid w:val="0CF30D38"/>
    <w:rsid w:val="0D0B0F69"/>
    <w:rsid w:val="0D132909"/>
    <w:rsid w:val="0D437E14"/>
    <w:rsid w:val="0D5D4009"/>
    <w:rsid w:val="0DA36CDD"/>
    <w:rsid w:val="0DAE1A05"/>
    <w:rsid w:val="0DB22919"/>
    <w:rsid w:val="0DFA47CC"/>
    <w:rsid w:val="0E0F1F5F"/>
    <w:rsid w:val="0E12384C"/>
    <w:rsid w:val="0E1E329C"/>
    <w:rsid w:val="0E2A726C"/>
    <w:rsid w:val="0E3C79F3"/>
    <w:rsid w:val="0E4A431E"/>
    <w:rsid w:val="0E5415EF"/>
    <w:rsid w:val="0E626954"/>
    <w:rsid w:val="0E723EB3"/>
    <w:rsid w:val="0E812259"/>
    <w:rsid w:val="0EAD4630"/>
    <w:rsid w:val="0EB21100"/>
    <w:rsid w:val="0EB62449"/>
    <w:rsid w:val="0F1A000F"/>
    <w:rsid w:val="0F4F1EE5"/>
    <w:rsid w:val="0F643E17"/>
    <w:rsid w:val="0F9B221E"/>
    <w:rsid w:val="0FC217DE"/>
    <w:rsid w:val="0FDE5D64"/>
    <w:rsid w:val="0FDE63A0"/>
    <w:rsid w:val="10103642"/>
    <w:rsid w:val="10554B0A"/>
    <w:rsid w:val="106A52E8"/>
    <w:rsid w:val="10931414"/>
    <w:rsid w:val="109D7E7A"/>
    <w:rsid w:val="10E02312"/>
    <w:rsid w:val="10E20697"/>
    <w:rsid w:val="11063DF5"/>
    <w:rsid w:val="116342EE"/>
    <w:rsid w:val="11781FC4"/>
    <w:rsid w:val="1178689E"/>
    <w:rsid w:val="11875CAA"/>
    <w:rsid w:val="11A8322E"/>
    <w:rsid w:val="12661722"/>
    <w:rsid w:val="126B1E9B"/>
    <w:rsid w:val="127B5714"/>
    <w:rsid w:val="129C397B"/>
    <w:rsid w:val="12B42E63"/>
    <w:rsid w:val="12BD1271"/>
    <w:rsid w:val="12E50925"/>
    <w:rsid w:val="134D1F05"/>
    <w:rsid w:val="13596CDF"/>
    <w:rsid w:val="139632F9"/>
    <w:rsid w:val="13DC3CE0"/>
    <w:rsid w:val="13EA2DD1"/>
    <w:rsid w:val="14024DC5"/>
    <w:rsid w:val="140300EB"/>
    <w:rsid w:val="14221E1F"/>
    <w:rsid w:val="143064D4"/>
    <w:rsid w:val="144825B9"/>
    <w:rsid w:val="145E09D9"/>
    <w:rsid w:val="14652429"/>
    <w:rsid w:val="14766656"/>
    <w:rsid w:val="147C7784"/>
    <w:rsid w:val="14C01FD8"/>
    <w:rsid w:val="150C0208"/>
    <w:rsid w:val="150D44F6"/>
    <w:rsid w:val="151530AD"/>
    <w:rsid w:val="152A7224"/>
    <w:rsid w:val="158808AF"/>
    <w:rsid w:val="15952B8B"/>
    <w:rsid w:val="159C7D19"/>
    <w:rsid w:val="162906DA"/>
    <w:rsid w:val="165C33E4"/>
    <w:rsid w:val="166F63F9"/>
    <w:rsid w:val="16987B3F"/>
    <w:rsid w:val="16C9362D"/>
    <w:rsid w:val="16EE7B24"/>
    <w:rsid w:val="172D4D47"/>
    <w:rsid w:val="174526FF"/>
    <w:rsid w:val="174B7D26"/>
    <w:rsid w:val="17546359"/>
    <w:rsid w:val="177B16E3"/>
    <w:rsid w:val="178A54DA"/>
    <w:rsid w:val="17953749"/>
    <w:rsid w:val="17B3422E"/>
    <w:rsid w:val="17C649CE"/>
    <w:rsid w:val="17DB2983"/>
    <w:rsid w:val="17E2299B"/>
    <w:rsid w:val="181B2DB8"/>
    <w:rsid w:val="18F83BA6"/>
    <w:rsid w:val="1922281F"/>
    <w:rsid w:val="195A4849"/>
    <w:rsid w:val="197264D1"/>
    <w:rsid w:val="197F3822"/>
    <w:rsid w:val="19D179BA"/>
    <w:rsid w:val="19D80A9B"/>
    <w:rsid w:val="19DE5A54"/>
    <w:rsid w:val="19FC5E8C"/>
    <w:rsid w:val="1A1332EF"/>
    <w:rsid w:val="1A200905"/>
    <w:rsid w:val="1A850672"/>
    <w:rsid w:val="1A956F50"/>
    <w:rsid w:val="1B6E7451"/>
    <w:rsid w:val="1B7338AB"/>
    <w:rsid w:val="1BC1728D"/>
    <w:rsid w:val="1BD0020B"/>
    <w:rsid w:val="1BDA6EFD"/>
    <w:rsid w:val="1C135A9E"/>
    <w:rsid w:val="1C1F0EF9"/>
    <w:rsid w:val="1C2824EB"/>
    <w:rsid w:val="1C4C272A"/>
    <w:rsid w:val="1C5379F5"/>
    <w:rsid w:val="1C945476"/>
    <w:rsid w:val="1CCD2F2B"/>
    <w:rsid w:val="1CE40C13"/>
    <w:rsid w:val="1D0C5896"/>
    <w:rsid w:val="1D40184C"/>
    <w:rsid w:val="1D4C5DE6"/>
    <w:rsid w:val="1D537CFB"/>
    <w:rsid w:val="1D5D296B"/>
    <w:rsid w:val="1D786DB7"/>
    <w:rsid w:val="1D98544F"/>
    <w:rsid w:val="1DBB2437"/>
    <w:rsid w:val="1DED2210"/>
    <w:rsid w:val="1DEE3442"/>
    <w:rsid w:val="1DEE6AC2"/>
    <w:rsid w:val="1E0B728D"/>
    <w:rsid w:val="1E0E2C6C"/>
    <w:rsid w:val="1E146644"/>
    <w:rsid w:val="1E447DF9"/>
    <w:rsid w:val="1E5B5610"/>
    <w:rsid w:val="1F17445C"/>
    <w:rsid w:val="1F1A32B3"/>
    <w:rsid w:val="1F415917"/>
    <w:rsid w:val="1F4E7B7E"/>
    <w:rsid w:val="1F5B2190"/>
    <w:rsid w:val="1F610C8D"/>
    <w:rsid w:val="1F8D10D9"/>
    <w:rsid w:val="1F9F06A4"/>
    <w:rsid w:val="1FA67D4A"/>
    <w:rsid w:val="1FCE7E41"/>
    <w:rsid w:val="20011A4D"/>
    <w:rsid w:val="20030385"/>
    <w:rsid w:val="200E3FA9"/>
    <w:rsid w:val="20171B02"/>
    <w:rsid w:val="203376D2"/>
    <w:rsid w:val="20497619"/>
    <w:rsid w:val="204A7FBB"/>
    <w:rsid w:val="20627E5F"/>
    <w:rsid w:val="20632033"/>
    <w:rsid w:val="2071066B"/>
    <w:rsid w:val="208C4B55"/>
    <w:rsid w:val="20950039"/>
    <w:rsid w:val="20AE1558"/>
    <w:rsid w:val="20D156EA"/>
    <w:rsid w:val="20F838BA"/>
    <w:rsid w:val="21190297"/>
    <w:rsid w:val="213D5593"/>
    <w:rsid w:val="219A6BB5"/>
    <w:rsid w:val="21F50570"/>
    <w:rsid w:val="21FB19D9"/>
    <w:rsid w:val="220C040F"/>
    <w:rsid w:val="221225F5"/>
    <w:rsid w:val="2219321E"/>
    <w:rsid w:val="223F48E7"/>
    <w:rsid w:val="225B4873"/>
    <w:rsid w:val="22616901"/>
    <w:rsid w:val="226C1A71"/>
    <w:rsid w:val="227478A9"/>
    <w:rsid w:val="228A40AE"/>
    <w:rsid w:val="229E6826"/>
    <w:rsid w:val="22D02880"/>
    <w:rsid w:val="22E260A1"/>
    <w:rsid w:val="22F80440"/>
    <w:rsid w:val="23412CBF"/>
    <w:rsid w:val="235A407E"/>
    <w:rsid w:val="236C75AA"/>
    <w:rsid w:val="23BE3ED2"/>
    <w:rsid w:val="24132DA2"/>
    <w:rsid w:val="24284147"/>
    <w:rsid w:val="244A7577"/>
    <w:rsid w:val="245A52EE"/>
    <w:rsid w:val="245B4F09"/>
    <w:rsid w:val="246C5E14"/>
    <w:rsid w:val="247764B6"/>
    <w:rsid w:val="249B78AA"/>
    <w:rsid w:val="24FA2EED"/>
    <w:rsid w:val="254A11C6"/>
    <w:rsid w:val="257F3D14"/>
    <w:rsid w:val="26124397"/>
    <w:rsid w:val="2635795A"/>
    <w:rsid w:val="263765F8"/>
    <w:rsid w:val="26377551"/>
    <w:rsid w:val="26450E69"/>
    <w:rsid w:val="26495063"/>
    <w:rsid w:val="264C3D07"/>
    <w:rsid w:val="2680093D"/>
    <w:rsid w:val="26965912"/>
    <w:rsid w:val="27152E81"/>
    <w:rsid w:val="27473403"/>
    <w:rsid w:val="275D560D"/>
    <w:rsid w:val="277926E6"/>
    <w:rsid w:val="278C7D32"/>
    <w:rsid w:val="27A759AB"/>
    <w:rsid w:val="27BE3CDD"/>
    <w:rsid w:val="27F15F18"/>
    <w:rsid w:val="27FC261A"/>
    <w:rsid w:val="281438C4"/>
    <w:rsid w:val="284C0747"/>
    <w:rsid w:val="28514E62"/>
    <w:rsid w:val="28887CD3"/>
    <w:rsid w:val="28C73286"/>
    <w:rsid w:val="28CA6E68"/>
    <w:rsid w:val="28D60664"/>
    <w:rsid w:val="28E85AC7"/>
    <w:rsid w:val="294351B7"/>
    <w:rsid w:val="295626B9"/>
    <w:rsid w:val="29BD0CC2"/>
    <w:rsid w:val="29C1442B"/>
    <w:rsid w:val="29C21E4E"/>
    <w:rsid w:val="29C45987"/>
    <w:rsid w:val="2A6B509B"/>
    <w:rsid w:val="2B131A4B"/>
    <w:rsid w:val="2B2F4FCF"/>
    <w:rsid w:val="2B3C2407"/>
    <w:rsid w:val="2B997238"/>
    <w:rsid w:val="2B9A5819"/>
    <w:rsid w:val="2BA24928"/>
    <w:rsid w:val="2BAB25EA"/>
    <w:rsid w:val="2BB56323"/>
    <w:rsid w:val="2BEB15BC"/>
    <w:rsid w:val="2BF000B3"/>
    <w:rsid w:val="2BF4777A"/>
    <w:rsid w:val="2C113CEB"/>
    <w:rsid w:val="2C1960D8"/>
    <w:rsid w:val="2C421938"/>
    <w:rsid w:val="2C5520E0"/>
    <w:rsid w:val="2C8E474E"/>
    <w:rsid w:val="2CA75004"/>
    <w:rsid w:val="2CFB4AA6"/>
    <w:rsid w:val="2D5243CF"/>
    <w:rsid w:val="2D561A70"/>
    <w:rsid w:val="2D5B1E87"/>
    <w:rsid w:val="2D8C71B6"/>
    <w:rsid w:val="2D94310A"/>
    <w:rsid w:val="2DA73468"/>
    <w:rsid w:val="2DD205D6"/>
    <w:rsid w:val="2E035EDF"/>
    <w:rsid w:val="2E0D00F6"/>
    <w:rsid w:val="2E215859"/>
    <w:rsid w:val="2E670AFA"/>
    <w:rsid w:val="2E687978"/>
    <w:rsid w:val="2E840A75"/>
    <w:rsid w:val="2EE23D57"/>
    <w:rsid w:val="2EEB3EA8"/>
    <w:rsid w:val="2F0866CB"/>
    <w:rsid w:val="2F26096C"/>
    <w:rsid w:val="2F6E184C"/>
    <w:rsid w:val="2F79162E"/>
    <w:rsid w:val="2F8B3E4C"/>
    <w:rsid w:val="2FE92A41"/>
    <w:rsid w:val="300D20AC"/>
    <w:rsid w:val="30421460"/>
    <w:rsid w:val="307E3B03"/>
    <w:rsid w:val="307E5740"/>
    <w:rsid w:val="309F7ADF"/>
    <w:rsid w:val="30F7271E"/>
    <w:rsid w:val="3120099A"/>
    <w:rsid w:val="31A071C8"/>
    <w:rsid w:val="31C254EA"/>
    <w:rsid w:val="31DE2212"/>
    <w:rsid w:val="31FD7429"/>
    <w:rsid w:val="320F07AA"/>
    <w:rsid w:val="321129BA"/>
    <w:rsid w:val="32115AA4"/>
    <w:rsid w:val="324F2F48"/>
    <w:rsid w:val="32523890"/>
    <w:rsid w:val="32534C17"/>
    <w:rsid w:val="325750E8"/>
    <w:rsid w:val="326C3E4C"/>
    <w:rsid w:val="326E7028"/>
    <w:rsid w:val="329E4C86"/>
    <w:rsid w:val="32D2130C"/>
    <w:rsid w:val="32FE734B"/>
    <w:rsid w:val="332723D7"/>
    <w:rsid w:val="335F5683"/>
    <w:rsid w:val="336A3BB5"/>
    <w:rsid w:val="339F7E67"/>
    <w:rsid w:val="33A93132"/>
    <w:rsid w:val="33AD4E52"/>
    <w:rsid w:val="33C725CA"/>
    <w:rsid w:val="33CD5ED7"/>
    <w:rsid w:val="33D841A9"/>
    <w:rsid w:val="343F205A"/>
    <w:rsid w:val="34646982"/>
    <w:rsid w:val="34676571"/>
    <w:rsid w:val="34722620"/>
    <w:rsid w:val="34812D7C"/>
    <w:rsid w:val="348473F2"/>
    <w:rsid w:val="348672EA"/>
    <w:rsid w:val="34937A82"/>
    <w:rsid w:val="34AE770E"/>
    <w:rsid w:val="34B75245"/>
    <w:rsid w:val="34E73150"/>
    <w:rsid w:val="34FD2C40"/>
    <w:rsid w:val="352C2B87"/>
    <w:rsid w:val="353B5E57"/>
    <w:rsid w:val="353C336E"/>
    <w:rsid w:val="353C377F"/>
    <w:rsid w:val="353F7843"/>
    <w:rsid w:val="35671112"/>
    <w:rsid w:val="357D45CB"/>
    <w:rsid w:val="35891957"/>
    <w:rsid w:val="35997514"/>
    <w:rsid w:val="35A452E0"/>
    <w:rsid w:val="35CA7105"/>
    <w:rsid w:val="36254916"/>
    <w:rsid w:val="36557035"/>
    <w:rsid w:val="36674048"/>
    <w:rsid w:val="36B247E9"/>
    <w:rsid w:val="36DA21A6"/>
    <w:rsid w:val="36ED1758"/>
    <w:rsid w:val="37012D62"/>
    <w:rsid w:val="372A28FB"/>
    <w:rsid w:val="37440FE3"/>
    <w:rsid w:val="37641E16"/>
    <w:rsid w:val="377744D2"/>
    <w:rsid w:val="38102512"/>
    <w:rsid w:val="38316479"/>
    <w:rsid w:val="384E6EC3"/>
    <w:rsid w:val="38980C3D"/>
    <w:rsid w:val="38B640A9"/>
    <w:rsid w:val="38FC5672"/>
    <w:rsid w:val="39325645"/>
    <w:rsid w:val="3944181A"/>
    <w:rsid w:val="39464D8B"/>
    <w:rsid w:val="3965117C"/>
    <w:rsid w:val="39773BA8"/>
    <w:rsid w:val="39A6259B"/>
    <w:rsid w:val="39AA08AE"/>
    <w:rsid w:val="39AE2BA6"/>
    <w:rsid w:val="39AF07E4"/>
    <w:rsid w:val="39FD5ED7"/>
    <w:rsid w:val="3A505AC0"/>
    <w:rsid w:val="3A7F6A38"/>
    <w:rsid w:val="3A8B7548"/>
    <w:rsid w:val="3A9609FF"/>
    <w:rsid w:val="3AC33800"/>
    <w:rsid w:val="3AEF1FDA"/>
    <w:rsid w:val="3B2D78EE"/>
    <w:rsid w:val="3B4F7D08"/>
    <w:rsid w:val="3B5A637A"/>
    <w:rsid w:val="3B5B5BDE"/>
    <w:rsid w:val="3B9F7BA9"/>
    <w:rsid w:val="3BA05A8D"/>
    <w:rsid w:val="3BDD4522"/>
    <w:rsid w:val="3C1F61F0"/>
    <w:rsid w:val="3C200322"/>
    <w:rsid w:val="3C432F1E"/>
    <w:rsid w:val="3C5B2105"/>
    <w:rsid w:val="3C6646C2"/>
    <w:rsid w:val="3C897384"/>
    <w:rsid w:val="3CD976CD"/>
    <w:rsid w:val="3D5C3263"/>
    <w:rsid w:val="3DA81B3B"/>
    <w:rsid w:val="3DD311DB"/>
    <w:rsid w:val="3E1130EC"/>
    <w:rsid w:val="3E3D2E56"/>
    <w:rsid w:val="3E453E9B"/>
    <w:rsid w:val="3E765A6D"/>
    <w:rsid w:val="3E932CAD"/>
    <w:rsid w:val="3EC5617D"/>
    <w:rsid w:val="3EFD4EDC"/>
    <w:rsid w:val="3F246D37"/>
    <w:rsid w:val="3F356171"/>
    <w:rsid w:val="3F6B79B3"/>
    <w:rsid w:val="3F935425"/>
    <w:rsid w:val="3FA96EC0"/>
    <w:rsid w:val="3FAC7701"/>
    <w:rsid w:val="3FC304A5"/>
    <w:rsid w:val="404A4DEB"/>
    <w:rsid w:val="404E56D8"/>
    <w:rsid w:val="404F4F2A"/>
    <w:rsid w:val="40730B85"/>
    <w:rsid w:val="40887C08"/>
    <w:rsid w:val="40A81644"/>
    <w:rsid w:val="40AC5140"/>
    <w:rsid w:val="40E915AE"/>
    <w:rsid w:val="410421BD"/>
    <w:rsid w:val="412B741F"/>
    <w:rsid w:val="413B68CB"/>
    <w:rsid w:val="414E612C"/>
    <w:rsid w:val="415A145D"/>
    <w:rsid w:val="4170183F"/>
    <w:rsid w:val="41CF57FA"/>
    <w:rsid w:val="423148C6"/>
    <w:rsid w:val="423456C0"/>
    <w:rsid w:val="425E2E07"/>
    <w:rsid w:val="427C0CBE"/>
    <w:rsid w:val="42861A5F"/>
    <w:rsid w:val="43030CF2"/>
    <w:rsid w:val="431E4256"/>
    <w:rsid w:val="4331138C"/>
    <w:rsid w:val="435C3367"/>
    <w:rsid w:val="436516D6"/>
    <w:rsid w:val="43716342"/>
    <w:rsid w:val="43812869"/>
    <w:rsid w:val="43A028EA"/>
    <w:rsid w:val="43A8473A"/>
    <w:rsid w:val="43B47C8B"/>
    <w:rsid w:val="43C942D3"/>
    <w:rsid w:val="43CA65F8"/>
    <w:rsid w:val="43D033CA"/>
    <w:rsid w:val="43E029CF"/>
    <w:rsid w:val="44145961"/>
    <w:rsid w:val="44434141"/>
    <w:rsid w:val="4470671C"/>
    <w:rsid w:val="447F6177"/>
    <w:rsid w:val="448A0783"/>
    <w:rsid w:val="44B2332D"/>
    <w:rsid w:val="44CB17E2"/>
    <w:rsid w:val="44CC0209"/>
    <w:rsid w:val="44F60E52"/>
    <w:rsid w:val="452F4299"/>
    <w:rsid w:val="45334342"/>
    <w:rsid w:val="454D4172"/>
    <w:rsid w:val="455C5329"/>
    <w:rsid w:val="45726F9B"/>
    <w:rsid w:val="4579655F"/>
    <w:rsid w:val="459158D3"/>
    <w:rsid w:val="459F3D87"/>
    <w:rsid w:val="45AD19D8"/>
    <w:rsid w:val="45B72B2D"/>
    <w:rsid w:val="45F71EC4"/>
    <w:rsid w:val="460D03C8"/>
    <w:rsid w:val="462E4CFC"/>
    <w:rsid w:val="4634203A"/>
    <w:rsid w:val="46350E90"/>
    <w:rsid w:val="46534CEF"/>
    <w:rsid w:val="46D40696"/>
    <w:rsid w:val="46FB43BE"/>
    <w:rsid w:val="4708444D"/>
    <w:rsid w:val="474B7AFF"/>
    <w:rsid w:val="475050A1"/>
    <w:rsid w:val="47561377"/>
    <w:rsid w:val="47663373"/>
    <w:rsid w:val="4782530B"/>
    <w:rsid w:val="47912C64"/>
    <w:rsid w:val="47925EED"/>
    <w:rsid w:val="47952BB8"/>
    <w:rsid w:val="479A10EB"/>
    <w:rsid w:val="47C10951"/>
    <w:rsid w:val="47CD69E3"/>
    <w:rsid w:val="47FA381A"/>
    <w:rsid w:val="48720B49"/>
    <w:rsid w:val="48844524"/>
    <w:rsid w:val="489D0248"/>
    <w:rsid w:val="48F6695D"/>
    <w:rsid w:val="491E64E9"/>
    <w:rsid w:val="49483A38"/>
    <w:rsid w:val="4958721E"/>
    <w:rsid w:val="496C3C18"/>
    <w:rsid w:val="49AB217F"/>
    <w:rsid w:val="49AD1DE3"/>
    <w:rsid w:val="49BE32C8"/>
    <w:rsid w:val="49D94C50"/>
    <w:rsid w:val="4A094B83"/>
    <w:rsid w:val="4A212B2A"/>
    <w:rsid w:val="4A3700F4"/>
    <w:rsid w:val="4A3E24A4"/>
    <w:rsid w:val="4A4234FD"/>
    <w:rsid w:val="4A487366"/>
    <w:rsid w:val="4A5F0223"/>
    <w:rsid w:val="4A686148"/>
    <w:rsid w:val="4A9E4592"/>
    <w:rsid w:val="4AB63796"/>
    <w:rsid w:val="4AC01723"/>
    <w:rsid w:val="4B034C19"/>
    <w:rsid w:val="4B0F6A04"/>
    <w:rsid w:val="4B1229B4"/>
    <w:rsid w:val="4B124AF9"/>
    <w:rsid w:val="4B16473D"/>
    <w:rsid w:val="4B4B1CA1"/>
    <w:rsid w:val="4B5655D3"/>
    <w:rsid w:val="4B6C5240"/>
    <w:rsid w:val="4C493BE7"/>
    <w:rsid w:val="4C507974"/>
    <w:rsid w:val="4C623C0F"/>
    <w:rsid w:val="4C8F1867"/>
    <w:rsid w:val="4C974216"/>
    <w:rsid w:val="4CCA1D8B"/>
    <w:rsid w:val="4CCB05C2"/>
    <w:rsid w:val="4CF1002B"/>
    <w:rsid w:val="4D296DE1"/>
    <w:rsid w:val="4D584FC1"/>
    <w:rsid w:val="4D5B4026"/>
    <w:rsid w:val="4D7858F3"/>
    <w:rsid w:val="4D8F2804"/>
    <w:rsid w:val="4DC210A7"/>
    <w:rsid w:val="4DC61423"/>
    <w:rsid w:val="4DD11B3D"/>
    <w:rsid w:val="4DDB510D"/>
    <w:rsid w:val="4DE058FC"/>
    <w:rsid w:val="4DEB0DED"/>
    <w:rsid w:val="4E0002AE"/>
    <w:rsid w:val="4E310468"/>
    <w:rsid w:val="4E356609"/>
    <w:rsid w:val="4E57076B"/>
    <w:rsid w:val="4E655B6A"/>
    <w:rsid w:val="4EB73D65"/>
    <w:rsid w:val="4EE064A9"/>
    <w:rsid w:val="4F082799"/>
    <w:rsid w:val="4F2661DB"/>
    <w:rsid w:val="4F3165F3"/>
    <w:rsid w:val="4F35711C"/>
    <w:rsid w:val="4F4019F5"/>
    <w:rsid w:val="4F580E1E"/>
    <w:rsid w:val="4F5D41E0"/>
    <w:rsid w:val="4FD17E43"/>
    <w:rsid w:val="4FDC7A21"/>
    <w:rsid w:val="4FE047B9"/>
    <w:rsid w:val="4FEE7839"/>
    <w:rsid w:val="500A12B9"/>
    <w:rsid w:val="500C420C"/>
    <w:rsid w:val="50597D2B"/>
    <w:rsid w:val="50647D66"/>
    <w:rsid w:val="50774C7B"/>
    <w:rsid w:val="507F7E22"/>
    <w:rsid w:val="513E3704"/>
    <w:rsid w:val="514B3745"/>
    <w:rsid w:val="51560173"/>
    <w:rsid w:val="5156073F"/>
    <w:rsid w:val="517D3946"/>
    <w:rsid w:val="51DB70F3"/>
    <w:rsid w:val="51F5127E"/>
    <w:rsid w:val="52147652"/>
    <w:rsid w:val="525F68FC"/>
    <w:rsid w:val="526855F9"/>
    <w:rsid w:val="529B73EB"/>
    <w:rsid w:val="5307773F"/>
    <w:rsid w:val="531B168E"/>
    <w:rsid w:val="533E32D1"/>
    <w:rsid w:val="5343583C"/>
    <w:rsid w:val="535E6615"/>
    <w:rsid w:val="53B15DF7"/>
    <w:rsid w:val="53DF28C6"/>
    <w:rsid w:val="53E66A1F"/>
    <w:rsid w:val="546055F2"/>
    <w:rsid w:val="54993802"/>
    <w:rsid w:val="54A0664F"/>
    <w:rsid w:val="54CF6222"/>
    <w:rsid w:val="54D73B18"/>
    <w:rsid w:val="550C4F8A"/>
    <w:rsid w:val="550E6754"/>
    <w:rsid w:val="55176B22"/>
    <w:rsid w:val="551A43DA"/>
    <w:rsid w:val="55361ACD"/>
    <w:rsid w:val="553B6B44"/>
    <w:rsid w:val="556863A7"/>
    <w:rsid w:val="55783BA9"/>
    <w:rsid w:val="55C32175"/>
    <w:rsid w:val="55CE7A1F"/>
    <w:rsid w:val="56085B29"/>
    <w:rsid w:val="56917E95"/>
    <w:rsid w:val="56940C87"/>
    <w:rsid w:val="5696004E"/>
    <w:rsid w:val="56D17AB4"/>
    <w:rsid w:val="56D708C3"/>
    <w:rsid w:val="56EF76D7"/>
    <w:rsid w:val="57105F41"/>
    <w:rsid w:val="5772476D"/>
    <w:rsid w:val="578D424F"/>
    <w:rsid w:val="587204AF"/>
    <w:rsid w:val="58773C0C"/>
    <w:rsid w:val="588958E0"/>
    <w:rsid w:val="58BC6A7F"/>
    <w:rsid w:val="596254EB"/>
    <w:rsid w:val="59861CB2"/>
    <w:rsid w:val="59C8255D"/>
    <w:rsid w:val="59E5563B"/>
    <w:rsid w:val="5A0A0014"/>
    <w:rsid w:val="5A263CE1"/>
    <w:rsid w:val="5A7B63DC"/>
    <w:rsid w:val="5A87791F"/>
    <w:rsid w:val="5A8F6766"/>
    <w:rsid w:val="5AAB63A5"/>
    <w:rsid w:val="5AC51DC4"/>
    <w:rsid w:val="5AE00C59"/>
    <w:rsid w:val="5B0D4C92"/>
    <w:rsid w:val="5B12708F"/>
    <w:rsid w:val="5B163BEE"/>
    <w:rsid w:val="5B223389"/>
    <w:rsid w:val="5B2A09DF"/>
    <w:rsid w:val="5B620467"/>
    <w:rsid w:val="5B7A5A58"/>
    <w:rsid w:val="5B7E3D57"/>
    <w:rsid w:val="5BE96CA9"/>
    <w:rsid w:val="5BEB3B2F"/>
    <w:rsid w:val="5BEE77D7"/>
    <w:rsid w:val="5BF9420C"/>
    <w:rsid w:val="5C0D04E8"/>
    <w:rsid w:val="5C52066B"/>
    <w:rsid w:val="5C65427D"/>
    <w:rsid w:val="5C6F2023"/>
    <w:rsid w:val="5C7F3586"/>
    <w:rsid w:val="5CC271D9"/>
    <w:rsid w:val="5CE13A7A"/>
    <w:rsid w:val="5CE96DCF"/>
    <w:rsid w:val="5D02059C"/>
    <w:rsid w:val="5D04660A"/>
    <w:rsid w:val="5D4104C7"/>
    <w:rsid w:val="5D7A3C9D"/>
    <w:rsid w:val="5D844067"/>
    <w:rsid w:val="5D9F079E"/>
    <w:rsid w:val="5DAD6097"/>
    <w:rsid w:val="5DE655D5"/>
    <w:rsid w:val="5E0439A1"/>
    <w:rsid w:val="5E26535C"/>
    <w:rsid w:val="5E6C0A73"/>
    <w:rsid w:val="5E9A0B3C"/>
    <w:rsid w:val="5E9A10F2"/>
    <w:rsid w:val="5ED32013"/>
    <w:rsid w:val="5EF05D81"/>
    <w:rsid w:val="5F0125D6"/>
    <w:rsid w:val="5F2055C0"/>
    <w:rsid w:val="5F221ECF"/>
    <w:rsid w:val="5F55310F"/>
    <w:rsid w:val="5F586054"/>
    <w:rsid w:val="5F5904A0"/>
    <w:rsid w:val="5F8C4D4F"/>
    <w:rsid w:val="5FB26A38"/>
    <w:rsid w:val="5FBA7630"/>
    <w:rsid w:val="5FD82EA1"/>
    <w:rsid w:val="601A6EDA"/>
    <w:rsid w:val="605E650B"/>
    <w:rsid w:val="60643D1E"/>
    <w:rsid w:val="60835C2E"/>
    <w:rsid w:val="60976340"/>
    <w:rsid w:val="610756F7"/>
    <w:rsid w:val="611B3B3C"/>
    <w:rsid w:val="612B5D3B"/>
    <w:rsid w:val="61695DF3"/>
    <w:rsid w:val="61F76854"/>
    <w:rsid w:val="62081BB8"/>
    <w:rsid w:val="62892D4D"/>
    <w:rsid w:val="6299023F"/>
    <w:rsid w:val="62A56477"/>
    <w:rsid w:val="62B111E5"/>
    <w:rsid w:val="62B869CD"/>
    <w:rsid w:val="62D2386F"/>
    <w:rsid w:val="6330026D"/>
    <w:rsid w:val="63523900"/>
    <w:rsid w:val="63671F9D"/>
    <w:rsid w:val="63961C0F"/>
    <w:rsid w:val="63C21309"/>
    <w:rsid w:val="64012B8F"/>
    <w:rsid w:val="640838E4"/>
    <w:rsid w:val="643747BD"/>
    <w:rsid w:val="644615CB"/>
    <w:rsid w:val="644F4E9B"/>
    <w:rsid w:val="64BE630C"/>
    <w:rsid w:val="64E71B9B"/>
    <w:rsid w:val="64FB274F"/>
    <w:rsid w:val="652D3CE1"/>
    <w:rsid w:val="653B6986"/>
    <w:rsid w:val="657D4E3C"/>
    <w:rsid w:val="658E3B07"/>
    <w:rsid w:val="65C32D01"/>
    <w:rsid w:val="65C57382"/>
    <w:rsid w:val="65CF779B"/>
    <w:rsid w:val="65ED24B4"/>
    <w:rsid w:val="65EF0FFA"/>
    <w:rsid w:val="65F63353"/>
    <w:rsid w:val="661A2BD5"/>
    <w:rsid w:val="662F41FB"/>
    <w:rsid w:val="666F1AE4"/>
    <w:rsid w:val="666F68FC"/>
    <w:rsid w:val="66CF295D"/>
    <w:rsid w:val="670964D9"/>
    <w:rsid w:val="6710636F"/>
    <w:rsid w:val="67127D7C"/>
    <w:rsid w:val="678E64D3"/>
    <w:rsid w:val="67E0273F"/>
    <w:rsid w:val="67EB4FE5"/>
    <w:rsid w:val="67FC7B6E"/>
    <w:rsid w:val="68254BF3"/>
    <w:rsid w:val="687833C7"/>
    <w:rsid w:val="6889271E"/>
    <w:rsid w:val="68B207C2"/>
    <w:rsid w:val="68BA3228"/>
    <w:rsid w:val="68BC15BE"/>
    <w:rsid w:val="68E769C2"/>
    <w:rsid w:val="696F1A8C"/>
    <w:rsid w:val="69722C21"/>
    <w:rsid w:val="69FC59A8"/>
    <w:rsid w:val="6A114449"/>
    <w:rsid w:val="6A6351C7"/>
    <w:rsid w:val="6AB53E8F"/>
    <w:rsid w:val="6ADD398E"/>
    <w:rsid w:val="6AF064D5"/>
    <w:rsid w:val="6AFB7E24"/>
    <w:rsid w:val="6B705E61"/>
    <w:rsid w:val="6B9869B7"/>
    <w:rsid w:val="6BA953D8"/>
    <w:rsid w:val="6BBD6FE9"/>
    <w:rsid w:val="6BC47E40"/>
    <w:rsid w:val="6C030A28"/>
    <w:rsid w:val="6C12761E"/>
    <w:rsid w:val="6C335543"/>
    <w:rsid w:val="6C603347"/>
    <w:rsid w:val="6C815B71"/>
    <w:rsid w:val="6C8407B8"/>
    <w:rsid w:val="6CAB0E76"/>
    <w:rsid w:val="6CB10654"/>
    <w:rsid w:val="6CC06468"/>
    <w:rsid w:val="6CEA107C"/>
    <w:rsid w:val="6D3644FC"/>
    <w:rsid w:val="6D6E500D"/>
    <w:rsid w:val="6D831069"/>
    <w:rsid w:val="6D933CFF"/>
    <w:rsid w:val="6D956F09"/>
    <w:rsid w:val="6D9D72C5"/>
    <w:rsid w:val="6DB82E41"/>
    <w:rsid w:val="6E206C04"/>
    <w:rsid w:val="6E2561DD"/>
    <w:rsid w:val="6E256A1C"/>
    <w:rsid w:val="6E313BE9"/>
    <w:rsid w:val="6EB32711"/>
    <w:rsid w:val="6ECE2837"/>
    <w:rsid w:val="6EFB1B6C"/>
    <w:rsid w:val="6F14484A"/>
    <w:rsid w:val="6F1B79C8"/>
    <w:rsid w:val="6F387E93"/>
    <w:rsid w:val="6F3C30DF"/>
    <w:rsid w:val="6F5408ED"/>
    <w:rsid w:val="6F5B45D7"/>
    <w:rsid w:val="6F5D71B4"/>
    <w:rsid w:val="6F672F20"/>
    <w:rsid w:val="6FA131F9"/>
    <w:rsid w:val="6FC32412"/>
    <w:rsid w:val="6FCB4880"/>
    <w:rsid w:val="6FF603E3"/>
    <w:rsid w:val="6FFD10F1"/>
    <w:rsid w:val="702F35B0"/>
    <w:rsid w:val="70334FCE"/>
    <w:rsid w:val="70467224"/>
    <w:rsid w:val="704D5F1B"/>
    <w:rsid w:val="704E1C98"/>
    <w:rsid w:val="705150EC"/>
    <w:rsid w:val="7088711F"/>
    <w:rsid w:val="70B71931"/>
    <w:rsid w:val="70B71E8E"/>
    <w:rsid w:val="70BE16D6"/>
    <w:rsid w:val="70C8296D"/>
    <w:rsid w:val="70D51E12"/>
    <w:rsid w:val="70D6619C"/>
    <w:rsid w:val="70F97718"/>
    <w:rsid w:val="710E7C5C"/>
    <w:rsid w:val="71682EF3"/>
    <w:rsid w:val="716E67DA"/>
    <w:rsid w:val="720D6478"/>
    <w:rsid w:val="72517D7E"/>
    <w:rsid w:val="725F2609"/>
    <w:rsid w:val="728907CE"/>
    <w:rsid w:val="72BD3329"/>
    <w:rsid w:val="72D9034B"/>
    <w:rsid w:val="72FF79DF"/>
    <w:rsid w:val="73395F10"/>
    <w:rsid w:val="734044E7"/>
    <w:rsid w:val="73416CD2"/>
    <w:rsid w:val="734749EC"/>
    <w:rsid w:val="73560080"/>
    <w:rsid w:val="736136A9"/>
    <w:rsid w:val="73AB39B2"/>
    <w:rsid w:val="73B1139A"/>
    <w:rsid w:val="73B37848"/>
    <w:rsid w:val="74187758"/>
    <w:rsid w:val="74190B9F"/>
    <w:rsid w:val="74306C78"/>
    <w:rsid w:val="743E14F9"/>
    <w:rsid w:val="744F46FF"/>
    <w:rsid w:val="74934C80"/>
    <w:rsid w:val="74A22AE4"/>
    <w:rsid w:val="74B0388E"/>
    <w:rsid w:val="74B675D3"/>
    <w:rsid w:val="74C60E87"/>
    <w:rsid w:val="750602E0"/>
    <w:rsid w:val="750C3C61"/>
    <w:rsid w:val="751C3430"/>
    <w:rsid w:val="751D3E4D"/>
    <w:rsid w:val="7560133A"/>
    <w:rsid w:val="75707069"/>
    <w:rsid w:val="757C044D"/>
    <w:rsid w:val="75A45D8F"/>
    <w:rsid w:val="75EC6211"/>
    <w:rsid w:val="75F430F0"/>
    <w:rsid w:val="764B5BCA"/>
    <w:rsid w:val="76761777"/>
    <w:rsid w:val="76785F63"/>
    <w:rsid w:val="768E1A90"/>
    <w:rsid w:val="76B3264D"/>
    <w:rsid w:val="76B621EC"/>
    <w:rsid w:val="76E518DE"/>
    <w:rsid w:val="76E571D7"/>
    <w:rsid w:val="76E91E12"/>
    <w:rsid w:val="76F67664"/>
    <w:rsid w:val="77161B80"/>
    <w:rsid w:val="773B6251"/>
    <w:rsid w:val="775123AF"/>
    <w:rsid w:val="7780001D"/>
    <w:rsid w:val="77905D92"/>
    <w:rsid w:val="77D359BF"/>
    <w:rsid w:val="77E51A58"/>
    <w:rsid w:val="784C559A"/>
    <w:rsid w:val="787C4AF0"/>
    <w:rsid w:val="792A7F94"/>
    <w:rsid w:val="79CE6DA5"/>
    <w:rsid w:val="79D5629B"/>
    <w:rsid w:val="79FB44F3"/>
    <w:rsid w:val="7A096D38"/>
    <w:rsid w:val="7A1912A0"/>
    <w:rsid w:val="7A1E4BB8"/>
    <w:rsid w:val="7A370FFA"/>
    <w:rsid w:val="7A451E80"/>
    <w:rsid w:val="7A4F2087"/>
    <w:rsid w:val="7A5076F9"/>
    <w:rsid w:val="7A54199F"/>
    <w:rsid w:val="7AA030BD"/>
    <w:rsid w:val="7AC20FD8"/>
    <w:rsid w:val="7AD13849"/>
    <w:rsid w:val="7AE463D0"/>
    <w:rsid w:val="7AE751C0"/>
    <w:rsid w:val="7B616005"/>
    <w:rsid w:val="7B7679FD"/>
    <w:rsid w:val="7B78587C"/>
    <w:rsid w:val="7B981A17"/>
    <w:rsid w:val="7BBC6823"/>
    <w:rsid w:val="7BE271F9"/>
    <w:rsid w:val="7C2A6D6B"/>
    <w:rsid w:val="7C401B2F"/>
    <w:rsid w:val="7C543AAA"/>
    <w:rsid w:val="7CAD3893"/>
    <w:rsid w:val="7CD7550A"/>
    <w:rsid w:val="7D18437C"/>
    <w:rsid w:val="7D2F3165"/>
    <w:rsid w:val="7D337CD3"/>
    <w:rsid w:val="7D535EE9"/>
    <w:rsid w:val="7D816EA7"/>
    <w:rsid w:val="7D8A1EDE"/>
    <w:rsid w:val="7D98069B"/>
    <w:rsid w:val="7DAF2751"/>
    <w:rsid w:val="7DC01F9F"/>
    <w:rsid w:val="7DEB77E2"/>
    <w:rsid w:val="7E163F1D"/>
    <w:rsid w:val="7E341AF8"/>
    <w:rsid w:val="7E6603B0"/>
    <w:rsid w:val="7E680251"/>
    <w:rsid w:val="7E732629"/>
    <w:rsid w:val="7E834455"/>
    <w:rsid w:val="7EB72CA2"/>
    <w:rsid w:val="7EB841DC"/>
    <w:rsid w:val="7EDB7D0F"/>
    <w:rsid w:val="7F0231D9"/>
    <w:rsid w:val="7F143F4C"/>
    <w:rsid w:val="7F1E13C6"/>
    <w:rsid w:val="7F3A1639"/>
    <w:rsid w:val="7F7658C7"/>
    <w:rsid w:val="7F87728E"/>
    <w:rsid w:val="7FA27458"/>
    <w:rsid w:val="7FCA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仿宋_GB2312" w:hAnsi="仿宋_GB2312" w:eastAsia="仿宋_GB2312" w:cs="仿宋_GB2312"/>
      <w:kern w:val="2"/>
      <w:sz w:val="32"/>
      <w:lang w:val="en-US" w:eastAsia="zh-CN" w:bidi="ar-SA"/>
    </w:rPr>
  </w:style>
  <w:style w:type="paragraph" w:styleId="2">
    <w:name w:val="heading 1"/>
    <w:basedOn w:val="1"/>
    <w:next w:val="1"/>
    <w:qFormat/>
    <w:uiPriority w:val="0"/>
    <w:pPr>
      <w:keepNext/>
      <w:keepLines/>
      <w:spacing w:line="600" w:lineRule="exact"/>
      <w:ind w:firstLine="0" w:firstLineChars="0"/>
      <w:jc w:val="center"/>
      <w:outlineLvl w:val="0"/>
    </w:pPr>
    <w:rPr>
      <w:rFonts w:eastAsia="黑体"/>
      <w:bCs/>
      <w:kern w:val="44"/>
      <w:sz w:val="36"/>
      <w:szCs w:val="44"/>
    </w:rPr>
  </w:style>
  <w:style w:type="paragraph" w:styleId="3">
    <w:name w:val="heading 2"/>
    <w:basedOn w:val="1"/>
    <w:next w:val="1"/>
    <w:qFormat/>
    <w:uiPriority w:val="0"/>
    <w:pPr>
      <w:keepNext/>
      <w:keepLines/>
      <w:spacing w:line="240" w:lineRule="auto"/>
      <w:ind w:firstLine="0" w:firstLineChars="0"/>
      <w:jc w:val="center"/>
      <w:outlineLvl w:val="1"/>
    </w:pPr>
    <w:rPr>
      <w:rFonts w:ascii="Arial" w:hAnsi="Arial" w:eastAsia="黑体"/>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w:basedOn w:val="1"/>
    <w:link w:val="27"/>
    <w:qFormat/>
    <w:uiPriority w:val="0"/>
    <w:pPr>
      <w:spacing w:before="32"/>
      <w:ind w:left="109"/>
      <w:jc w:val="left"/>
    </w:pPr>
    <w:rPr>
      <w:rFonts w:ascii="微软雅黑" w:hAnsi="微软雅黑" w:eastAsia="微软雅黑"/>
      <w:kern w:val="0"/>
      <w:szCs w:val="32"/>
      <w:lang w:val="zh-CN" w:eastAsia="en-US"/>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Normal (Web)"/>
    <w:basedOn w:val="1"/>
    <w:qFormat/>
    <w:uiPriority w:val="99"/>
    <w:pPr>
      <w:ind w:firstLine="560"/>
      <w:jc w:val="left"/>
    </w:pPr>
    <w:rPr>
      <w:rFonts w:ascii="Calibri" w:hAnsi="Calibri"/>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800080"/>
      <w:u w:val="single"/>
    </w:rPr>
  </w:style>
  <w:style w:type="character" w:styleId="18">
    <w:name w:val="Emphasis"/>
    <w:basedOn w:val="15"/>
    <w:qFormat/>
    <w:uiPriority w:val="0"/>
    <w:rPr>
      <w:i/>
    </w:rPr>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styleId="20">
    <w:name w:val="annotation reference"/>
    <w:basedOn w:val="15"/>
    <w:qFormat/>
    <w:uiPriority w:val="0"/>
    <w:rPr>
      <w:sz w:val="21"/>
      <w:szCs w:val="21"/>
    </w:rPr>
  </w:style>
  <w:style w:type="character" w:styleId="21">
    <w:name w:val="footnote reference"/>
    <w:basedOn w:val="15"/>
    <w:qFormat/>
    <w:uiPriority w:val="0"/>
    <w:rPr>
      <w:vertAlign w:val="superscript"/>
    </w:rPr>
  </w:style>
  <w:style w:type="paragraph" w:customStyle="1" w:styleId="22">
    <w:name w:val="_Style 2"/>
    <w:basedOn w:val="1"/>
    <w:qFormat/>
    <w:uiPriority w:val="0"/>
    <w:pPr>
      <w:spacing w:line="351" w:lineRule="atLeast"/>
      <w:ind w:firstLine="623"/>
      <w:textAlignment w:val="baseline"/>
    </w:pPr>
    <w:rPr>
      <w:rFonts w:eastAsia="仿宋_GB2312"/>
      <w:color w:val="000000"/>
      <w:sz w:val="31"/>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页眉 字符"/>
    <w:basedOn w:val="15"/>
    <w:link w:val="8"/>
    <w:qFormat/>
    <w:uiPriority w:val="0"/>
    <w:rPr>
      <w:rFonts w:eastAsia="仿宋"/>
      <w:kern w:val="2"/>
      <w:sz w:val="18"/>
      <w:szCs w:val="18"/>
    </w:rPr>
  </w:style>
  <w:style w:type="character" w:customStyle="1" w:styleId="25">
    <w:name w:val="批注框文本 字符"/>
    <w:basedOn w:val="15"/>
    <w:link w:val="6"/>
    <w:qFormat/>
    <w:uiPriority w:val="0"/>
    <w:rPr>
      <w:rFonts w:eastAsia="仿宋"/>
      <w:kern w:val="2"/>
      <w:sz w:val="18"/>
      <w:szCs w:val="18"/>
    </w:rPr>
  </w:style>
  <w:style w:type="character" w:customStyle="1" w:styleId="26">
    <w:name w:val="批注文字 字符"/>
    <w:basedOn w:val="15"/>
    <w:link w:val="4"/>
    <w:qFormat/>
    <w:uiPriority w:val="0"/>
    <w:rPr>
      <w:rFonts w:eastAsia="仿宋"/>
      <w:kern w:val="2"/>
      <w:sz w:val="32"/>
    </w:rPr>
  </w:style>
  <w:style w:type="character" w:customStyle="1" w:styleId="27">
    <w:name w:val="正文文本 字符"/>
    <w:basedOn w:val="15"/>
    <w:link w:val="5"/>
    <w:qFormat/>
    <w:uiPriority w:val="0"/>
    <w:rPr>
      <w:rFonts w:ascii="微软雅黑" w:hAnsi="微软雅黑" w:eastAsia="微软雅黑"/>
      <w:sz w:val="32"/>
      <w:szCs w:val="32"/>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40051</Words>
  <Characters>40676</Characters>
  <Lines>222</Lines>
  <Paragraphs>62</Paragraphs>
  <TotalTime>8</TotalTime>
  <ScaleCrop>false</ScaleCrop>
  <LinksUpToDate>false</LinksUpToDate>
  <CharactersWithSpaces>40965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2020-10-28T08:23:00Z</dcterms:created>
  <dc:creator>Adjministrator</dc:creator>
  <cp:lastModifiedBy>拟稿步骤张修名于</cp:lastModifiedBy>
  <dcterms:modified xsi:type="dcterms:W3CDTF">2022-02-23T08:17:44Z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574693828_embed</vt:lpwstr>
  </property>
  <property fmtid="{D5CDD505-2E9C-101B-9397-08002B2CF9AE}" pid="4" name="ICV">
    <vt:lpwstr>5BF9E51EF78F4E82B90173542349AB1B</vt:lpwstr>
  </property>
</Properties>
</file>