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294F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default" w:ascii="Nimbus Roman" w:hAnsi="Nimbus Roman" w:eastAsia="方正小标宋简体" w:cs="Nimbus Roman"/>
          <w:b w:val="0"/>
          <w:bCs w:val="0"/>
          <w:color w:val="auto"/>
          <w:sz w:val="44"/>
          <w:szCs w:val="44"/>
          <w:shd w:val="clear" w:color="auto" w:fill="auto"/>
          <w:lang w:eastAsia="zh-CN"/>
        </w:rPr>
      </w:pPr>
    </w:p>
    <w:p w14:paraId="1ACB2DC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方程霞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 xml:space="preserve">个人先进事迹材料 </w:t>
      </w:r>
    </w:p>
    <w:p w14:paraId="26EB6ED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default" w:ascii="Nimbus Roman" w:hAnsi="Nimbus Roman" w:eastAsia="方正楷体_GBK" w:cs="Nimbus Roman"/>
          <w:b w:val="0"/>
          <w:bCs w:val="0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 xml:space="preserve">     </w:t>
      </w:r>
      <w:r>
        <w:rPr>
          <w:rFonts w:hint="default" w:ascii="Nimbus Roman" w:hAnsi="Nimbus Roman" w:eastAsia="方正楷体_GBK" w:cs="Nimbus Roman"/>
          <w:b w:val="0"/>
          <w:bCs w:val="0"/>
          <w:color w:val="auto"/>
          <w:sz w:val="32"/>
          <w:szCs w:val="32"/>
          <w:lang w:val="en-US" w:eastAsia="zh-CN"/>
        </w:rPr>
        <w:t xml:space="preserve">         </w:t>
      </w:r>
    </w:p>
    <w:p w14:paraId="5AFFF381">
      <w:pPr>
        <w:numPr>
          <w:ilvl w:val="0"/>
          <w:numId w:val="1"/>
        </w:numPr>
        <w:ind w:left="0" w:leftChars="0" w:firstLine="640" w:firstLineChars="200"/>
        <w:rPr>
          <w:rFonts w:hint="eastAsia" w:ascii="Nimbus Roman" w:hAnsi="Nimbus Roman" w:eastAsia="方正黑体_GBK" w:cs="Nimbus Roman"/>
          <w:color w:val="000000"/>
          <w:sz w:val="32"/>
          <w:szCs w:val="32"/>
          <w:lang w:val="en-US" w:eastAsia="zh-CN"/>
        </w:rPr>
      </w:pPr>
      <w:r>
        <w:rPr>
          <w:rFonts w:hint="eastAsia" w:ascii="Nimbus Roman" w:hAnsi="Nimbus Roman" w:eastAsia="方正黑体_GBK" w:cs="Nimbus Roman"/>
          <w:color w:val="000000"/>
          <w:sz w:val="32"/>
          <w:szCs w:val="32"/>
          <w:lang w:val="en-US" w:eastAsia="zh-CN"/>
        </w:rPr>
        <w:t>基本情况</w:t>
      </w:r>
    </w:p>
    <w:p w14:paraId="67B97C74">
      <w:pPr>
        <w:ind w:firstLine="640" w:firstLineChars="200"/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</w:pPr>
      <w:r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  <w:t>方程霞，女，汉族，40岁，</w:t>
      </w:r>
      <w:r>
        <w:rPr>
          <w:rFonts w:hint="eastAsia" w:ascii="Nimbus Roman" w:hAnsi="Nimbus Roman" w:eastAsia="方正仿宋_GBK" w:cs="Nimbus Roman"/>
          <w:color w:val="000000"/>
          <w:sz w:val="32"/>
          <w:szCs w:val="32"/>
          <w:lang w:val="en-US" w:eastAsia="zh-CN"/>
        </w:rPr>
        <w:t>中共党员，</w:t>
      </w:r>
      <w:r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  <w:t>研究生学历，</w:t>
      </w:r>
      <w:r>
        <w:rPr>
          <w:rFonts w:hint="eastAsia" w:ascii="Nimbus Roman" w:hAnsi="Nimbus Roman" w:eastAsia="方正仿宋_GBK" w:cs="Nimbus Roman"/>
          <w:color w:val="000000"/>
          <w:sz w:val="32"/>
          <w:szCs w:val="32"/>
          <w:lang w:val="en-US" w:eastAsia="zh-CN"/>
        </w:rPr>
        <w:t>毕业于安徽建筑大学城市规划与设计专业。</w:t>
      </w:r>
      <w:r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  <w:t>现任宿州市文化旅游产业发展中心（市非物质文化遗产保护中心）主任。</w:t>
      </w:r>
    </w:p>
    <w:p w14:paraId="1E48A5C8">
      <w:pPr>
        <w:numPr>
          <w:ilvl w:val="0"/>
          <w:numId w:val="1"/>
        </w:numPr>
        <w:ind w:left="0" w:leftChars="0" w:firstLine="640" w:firstLineChars="200"/>
        <w:rPr>
          <w:rFonts w:hint="eastAsia" w:ascii="Nimbus Roman" w:hAnsi="Nimbus Roman" w:eastAsia="方正黑体_GBK" w:cs="Nimbus Roman"/>
          <w:color w:val="000000"/>
          <w:sz w:val="32"/>
          <w:szCs w:val="32"/>
          <w:lang w:val="en-US" w:eastAsia="zh-CN"/>
        </w:rPr>
      </w:pPr>
      <w:r>
        <w:rPr>
          <w:rFonts w:hint="eastAsia" w:ascii="Nimbus Roman" w:hAnsi="Nimbus Roman" w:eastAsia="方正黑体_GBK" w:cs="Nimbus Roman"/>
          <w:color w:val="000000"/>
          <w:sz w:val="32"/>
          <w:szCs w:val="32"/>
          <w:lang w:val="en-US" w:eastAsia="zh-CN"/>
        </w:rPr>
        <w:t>先进事迹</w:t>
      </w:r>
    </w:p>
    <w:p w14:paraId="68EDDBE3">
      <w:pPr>
        <w:numPr>
          <w:ilvl w:val="0"/>
          <w:numId w:val="0"/>
        </w:numPr>
        <w:ind w:leftChars="200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（一）坚守非遗初心，赓续城市历史文化文脉</w:t>
      </w:r>
    </w:p>
    <w:p w14:paraId="6CF8A5EA">
      <w:pPr>
        <w:ind w:firstLine="640" w:firstLineChars="200"/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</w:pPr>
      <w:r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  <w:t>该同志将非遗传承保护作为赓续城市文脉的核心抓手，积极争取并落实国家及省级非遗保护专项资金共计248.8万元；注重人才培养</w:t>
      </w:r>
      <w:r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  <w:t>与体系建设，指导2人成功获评国家级非遗代表性传承人，推动2家企业获批省级非遗工坊；牵头完成第四批市级非遗代表性传承人、第六批市级非遗项目及第一批市级非遗工坊的认定工作，夯实了传承梯队。同时，精心策划并组织2025大运河文化带非遗展、安徽省及皖北七市非遗表演类项目展演、“超级皖”美食争霸赛宿州站非遗展等近10场主题活动，为公众搭建了亲近非遗的平台，有效激发了传承活力。</w:t>
      </w:r>
    </w:p>
    <w:p w14:paraId="63A5CE72">
      <w:pPr>
        <w:numPr>
          <w:ilvl w:val="0"/>
          <w:numId w:val="0"/>
        </w:numPr>
        <w:ind w:leftChars="200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（二）推动业态融合，丰富城市消费场景供给</w:t>
      </w:r>
    </w:p>
    <w:p w14:paraId="612B79B5">
      <w:pPr>
        <w:ind w:firstLine="640" w:firstLineChars="200"/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</w:pPr>
      <w:r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  <w:t>坚持以“科技+文旅”驱动发展，指导新汴河景区、宿州博物馆申报省级智慧景区，并牵头利用天翼视联平台搭建全市旅游景区统一监控平台，推动管理数字化升级；紧扣沉浸式消费趋势，推动西山花海景区打造“时空隧道”光影艺术项目；指导汴河博物馆运用MR（混合现实）技术开发集展示、体验、演艺于一体的新型产品；支持灵璧县博物馆推出XR沉浸式体验项目。通过这些举措，打破了传统文旅</w:t>
      </w:r>
      <w:r>
        <w:rPr>
          <w:rFonts w:hint="eastAsia" w:ascii="Nimbus Roman" w:hAnsi="Nimbus Roman" w:eastAsia="方正仿宋_GBK" w:cs="Nimbus Roman"/>
          <w:color w:val="000000"/>
          <w:sz w:val="32"/>
          <w:szCs w:val="32"/>
          <w:lang w:val="en-US" w:eastAsia="zh-CN"/>
        </w:rPr>
        <w:t>消费</w:t>
      </w:r>
      <w:bookmarkStart w:id="0" w:name="_GoBack"/>
      <w:bookmarkEnd w:id="0"/>
      <w:r>
        <w:rPr>
          <w:rFonts w:hint="default" w:ascii="Nimbus Roman" w:hAnsi="Nimbus Roman" w:eastAsia="方正仿宋_GBK" w:cs="Nimbus Roman"/>
          <w:color w:val="000000"/>
          <w:sz w:val="32"/>
          <w:szCs w:val="32"/>
          <w:lang w:val="en-US" w:eastAsia="zh-CN"/>
        </w:rPr>
        <w:t>边界，为市民游客提供了更具科技感与互动性的消费场景，有效激活了城市文旅消费潜力。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">
    <w:altName w:val="国标宋体-超大字符集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国标宋体-超大字符集"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3F01B6"/>
    <w:multiLevelType w:val="singleLevel"/>
    <w:tmpl w:val="FF3F01B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cs="Calibri"/>
      <w:b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2026-01-03T17:30:00Z</dcterms:created>
  <dc:creator>sz</dc:creator>
  <cp:lastModifiedBy>iPhone</cp:lastModifiedBy>
  <cp:lastPrinted>2026-01-07T09:12:00Z</cp:lastPrinted>
  <dcterms:modified xsi:type="dcterms:W3CDTF">2026-01-16T11:05:57Z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2052-12.38.0</vt:lpwstr>
  </property>
  <property fmtid="{D5CDD505-2E9C-101B-9397-08002B2CF9AE}" pid="3" name="ICV">
    <vt:lpwstr>B0C9382C760AE77C15AB696944BD4A55_33</vt:lpwstr>
  </property>
</Properties>
</file>