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D5CF2">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杨振伟同志基本情况及主要事迹</w:t>
      </w:r>
    </w:p>
    <w:p w14:paraId="6E41345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lang w:eastAsia="zh-CN"/>
        </w:rPr>
      </w:pPr>
    </w:p>
    <w:p w14:paraId="76F9B5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一、基本情况</w:t>
      </w:r>
    </w:p>
    <w:p w14:paraId="07E883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杨振伟，男，本科学历，中共预备党员，1997年3月出生，2022年8月进入宿州市发展改革委参加工作，2024年以来作为业务骨干深度参与宿州市城市功能品质活力提升行动推进工作，现任宿州市重点项目推进中心四级主任科员。</w:t>
      </w:r>
    </w:p>
    <w:p w14:paraId="31AB3D4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二、主要事迹</w:t>
      </w:r>
    </w:p>
    <w:p w14:paraId="76B6A440">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小标宋简体" w:hAnsi="方正小标宋简体" w:eastAsia="方正小标宋简体" w:cs="方正小标宋简体"/>
          <w:sz w:val="44"/>
          <w:szCs w:val="44"/>
          <w:lang w:eastAsia="zh-CN"/>
        </w:rPr>
      </w:pPr>
      <w:r>
        <w:rPr>
          <w:rFonts w:hint="default" w:ascii="Times New Roman" w:hAnsi="Times New Roman" w:eastAsia="方正仿宋_GBK" w:cs="Times New Roman"/>
          <w:b/>
          <w:bCs/>
          <w:sz w:val="32"/>
          <w:szCs w:val="32"/>
        </w:rPr>
        <w:t>一是聚焦统筹协调，彰显实干担当。</w:t>
      </w:r>
      <w:r>
        <w:rPr>
          <w:rFonts w:hint="eastAsia" w:ascii="Times New Roman" w:hAnsi="Times New Roman" w:eastAsia="方正仿宋_GBK" w:cs="Times New Roman"/>
          <w:sz w:val="32"/>
          <w:szCs w:val="32"/>
          <w:lang w:eastAsia="zh-CN"/>
        </w:rPr>
        <w:t>履职尽责、主动作为，坚决贯彻落实省委省政府及市委市政府决</w:t>
      </w:r>
      <w:bookmarkStart w:id="0" w:name="_GoBack"/>
      <w:bookmarkEnd w:id="0"/>
      <w:r>
        <w:rPr>
          <w:rFonts w:hint="eastAsia" w:ascii="Times New Roman" w:hAnsi="Times New Roman" w:eastAsia="方正仿宋_GBK" w:cs="Times New Roman"/>
          <w:sz w:val="32"/>
          <w:szCs w:val="32"/>
          <w:lang w:eastAsia="zh-CN"/>
        </w:rPr>
        <w:t>策部署，牵头起草《关于完善城市功能提升城市品质增强城市发展活力和竞争力的实施意见》及年度工作要点等一系列关键文件，构建了从顶层设计到具体实施的政策体系。工作中注重强化部门协同与上下联动，有效推动各项任务精准落地、取得实效。</w:t>
      </w:r>
      <w:r>
        <w:rPr>
          <w:rFonts w:hint="default" w:ascii="Times New Roman" w:hAnsi="Times New Roman" w:eastAsia="方正仿宋_GBK" w:cs="Times New Roman"/>
          <w:b/>
          <w:bCs/>
          <w:sz w:val="32"/>
          <w:szCs w:val="32"/>
        </w:rPr>
        <w:t>二是</w:t>
      </w:r>
      <w:r>
        <w:rPr>
          <w:rFonts w:hint="eastAsia" w:ascii="Times New Roman" w:hAnsi="Times New Roman" w:eastAsia="方正仿宋_GBK" w:cs="Times New Roman"/>
          <w:b/>
          <w:bCs/>
          <w:sz w:val="32"/>
          <w:szCs w:val="32"/>
          <w:lang w:eastAsia="zh-CN"/>
        </w:rPr>
        <w:t>注重系统谋划，夯实项目支撑</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rPr>
        <w:t>坚持运用系统思维，前瞻布局、深度谋划</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牵头编制了超长期特别国债、地方政府专项债券、中央预算内投资申报指导手册，明确路径、规范流程。聚焦城市更新、地下管网等重点领域，全力组织项目谋划储备，推动一批重大项目纳入市级</w:t>
      </w:r>
      <w:r>
        <w:rPr>
          <w:rFonts w:hint="eastAsia" w:ascii="Times New Roman" w:hAnsi="Times New Roman" w:eastAsia="方正仿宋_GBK" w:cs="Times New Roman"/>
          <w:sz w:val="32"/>
          <w:szCs w:val="32"/>
          <w:lang w:eastAsia="zh-CN"/>
        </w:rPr>
        <w:t>实施</w:t>
      </w:r>
      <w:r>
        <w:rPr>
          <w:rFonts w:hint="default" w:ascii="Times New Roman" w:hAnsi="Times New Roman" w:eastAsia="方正仿宋_GBK" w:cs="Times New Roman"/>
          <w:sz w:val="32"/>
          <w:szCs w:val="32"/>
        </w:rPr>
        <w:t>方案，累计储备项目总投资达323.9亿元，为</w:t>
      </w:r>
      <w:r>
        <w:rPr>
          <w:rFonts w:hint="eastAsia" w:ascii="Times New Roman" w:hAnsi="Times New Roman" w:eastAsia="方正仿宋_GBK" w:cs="Times New Roman"/>
          <w:sz w:val="32"/>
          <w:szCs w:val="32"/>
          <w:lang w:eastAsia="zh-CN"/>
        </w:rPr>
        <w:t>后续项目有序实施</w:t>
      </w:r>
      <w:r>
        <w:rPr>
          <w:rFonts w:hint="default" w:ascii="Times New Roman" w:hAnsi="Times New Roman" w:eastAsia="方正仿宋_GBK" w:cs="Times New Roman"/>
          <w:sz w:val="32"/>
          <w:szCs w:val="32"/>
        </w:rPr>
        <w:t>奠定了坚实的项目基础。</w:t>
      </w:r>
      <w:r>
        <w:rPr>
          <w:rFonts w:hint="default" w:ascii="Times New Roman" w:hAnsi="Times New Roman" w:eastAsia="方正仿宋_GBK" w:cs="Times New Roman"/>
          <w:b/>
          <w:bCs/>
          <w:sz w:val="32"/>
          <w:szCs w:val="32"/>
        </w:rPr>
        <w:t>三是</w:t>
      </w:r>
      <w:r>
        <w:rPr>
          <w:rFonts w:hint="eastAsia" w:ascii="Times New Roman" w:hAnsi="Times New Roman" w:eastAsia="方正仿宋_GBK" w:cs="Times New Roman"/>
          <w:b/>
          <w:bCs/>
          <w:sz w:val="32"/>
          <w:szCs w:val="32"/>
          <w:lang w:eastAsia="zh-CN"/>
        </w:rPr>
        <w:t>全力争取资金，聚力服务民生</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rPr>
        <w:t>践行以人民为中心的发展思想，紧盯国家政策资金导向，全力以赴做好项目申报服务和资金争取工作。2024年以来，</w:t>
      </w:r>
      <w:r>
        <w:rPr>
          <w:rFonts w:hint="eastAsia" w:ascii="Times New Roman" w:hAnsi="Times New Roman" w:eastAsia="方正仿宋_GBK" w:cs="Times New Roman"/>
          <w:sz w:val="32"/>
          <w:szCs w:val="32"/>
          <w:lang w:eastAsia="zh-CN"/>
        </w:rPr>
        <w:t>获批</w:t>
      </w:r>
      <w:r>
        <w:rPr>
          <w:rFonts w:hint="default" w:ascii="Times New Roman" w:hAnsi="Times New Roman" w:eastAsia="方正仿宋_GBK" w:cs="Times New Roman"/>
          <w:sz w:val="32"/>
          <w:szCs w:val="32"/>
        </w:rPr>
        <w:t>超长期特别国债资金</w:t>
      </w:r>
      <w:r>
        <w:rPr>
          <w:rFonts w:hint="eastAsia"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中央预算内资金2.</w:t>
      </w:r>
      <w:r>
        <w:rPr>
          <w:rFonts w:hint="eastAsia" w:ascii="Times New Roman" w:hAnsi="Times New Roman" w:eastAsia="方正仿宋_GBK" w:cs="Times New Roman"/>
          <w:sz w:val="32"/>
          <w:szCs w:val="32"/>
          <w:lang w:val="en-US" w:eastAsia="zh-CN"/>
        </w:rPr>
        <w:t>87</w:t>
      </w:r>
      <w:r>
        <w:rPr>
          <w:rFonts w:hint="default" w:ascii="Times New Roman" w:hAnsi="Times New Roman" w:eastAsia="方正仿宋_GBK" w:cs="Times New Roman"/>
          <w:sz w:val="32"/>
          <w:szCs w:val="32"/>
        </w:rPr>
        <w:t>亿元，专项用于城市地下管网建设改造，有力助推城市内涝治理；争取中央预算内资金2.38亿元支持城镇老旧小区及棚户区改造；推动发行地方政府专项债券</w:t>
      </w:r>
      <w:r>
        <w:rPr>
          <w:rFonts w:hint="eastAsia" w:ascii="Times New Roman" w:hAnsi="Times New Roman" w:eastAsia="方正仿宋_GBK" w:cs="Times New Roman"/>
          <w:sz w:val="32"/>
          <w:szCs w:val="32"/>
          <w:lang w:val="en-US" w:eastAsia="zh-CN"/>
        </w:rPr>
        <w:t>49.99</w:t>
      </w:r>
      <w:r>
        <w:rPr>
          <w:rFonts w:hint="default" w:ascii="Times New Roman" w:hAnsi="Times New Roman" w:eastAsia="方正仿宋_GBK" w:cs="Times New Roman"/>
          <w:sz w:val="32"/>
          <w:szCs w:val="32"/>
        </w:rPr>
        <w:t>亿元，保障了</w:t>
      </w:r>
      <w:r>
        <w:rPr>
          <w:rFonts w:hint="eastAsia" w:ascii="Times New Roman" w:hAnsi="Times New Roman" w:eastAsia="方正仿宋_GBK" w:cs="Times New Roman"/>
          <w:sz w:val="32"/>
          <w:szCs w:val="32"/>
          <w:lang w:val="en-US" w:eastAsia="zh-CN"/>
        </w:rPr>
        <w:t>65</w:t>
      </w:r>
      <w:r>
        <w:rPr>
          <w:rFonts w:hint="default" w:ascii="Times New Roman" w:hAnsi="Times New Roman" w:eastAsia="方正仿宋_GBK" w:cs="Times New Roman"/>
          <w:sz w:val="32"/>
          <w:szCs w:val="32"/>
        </w:rPr>
        <w:t>个棚户区改造及城市供排水项目顺利实施。</w:t>
      </w:r>
    </w:p>
    <w:p w14:paraId="5C2FA965">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仿宋_GBK" w:cs="Times New Roman"/>
          <w:sz w:val="32"/>
          <w:szCs w:val="32"/>
        </w:rPr>
      </w:pPr>
    </w:p>
    <w:sectPr>
      <w:headerReference r:id="rId3" w:type="default"/>
      <w:footerReference r:id="rId4" w:type="default"/>
      <w:pgSz w:w="11906" w:h="16838"/>
      <w:pgMar w:top="1729" w:right="1474" w:bottom="1729"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E844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2632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03491"/>
    <w:rsid w:val="015802F4"/>
    <w:rsid w:val="03901614"/>
    <w:rsid w:val="04241590"/>
    <w:rsid w:val="049C1E64"/>
    <w:rsid w:val="07642F33"/>
    <w:rsid w:val="09E57D9E"/>
    <w:rsid w:val="0C9F7952"/>
    <w:rsid w:val="0DC24BCB"/>
    <w:rsid w:val="0EC229A2"/>
    <w:rsid w:val="0FCE592D"/>
    <w:rsid w:val="12D60263"/>
    <w:rsid w:val="144106ED"/>
    <w:rsid w:val="14F14E1A"/>
    <w:rsid w:val="154A12BA"/>
    <w:rsid w:val="15706207"/>
    <w:rsid w:val="1CA4563B"/>
    <w:rsid w:val="1E723808"/>
    <w:rsid w:val="24B17D39"/>
    <w:rsid w:val="288D670A"/>
    <w:rsid w:val="291C35D2"/>
    <w:rsid w:val="297D70AF"/>
    <w:rsid w:val="2AED0774"/>
    <w:rsid w:val="2BA71969"/>
    <w:rsid w:val="2C520C10"/>
    <w:rsid w:val="2FFB1B6E"/>
    <w:rsid w:val="37A87434"/>
    <w:rsid w:val="3D0C32CF"/>
    <w:rsid w:val="3EC54914"/>
    <w:rsid w:val="3FA72B41"/>
    <w:rsid w:val="3FAB62F0"/>
    <w:rsid w:val="3FD17C46"/>
    <w:rsid w:val="3FFA8A01"/>
    <w:rsid w:val="40326BDD"/>
    <w:rsid w:val="427A09A3"/>
    <w:rsid w:val="44CA0775"/>
    <w:rsid w:val="461D38F9"/>
    <w:rsid w:val="474E7DCE"/>
    <w:rsid w:val="475F2CB5"/>
    <w:rsid w:val="4BD32C4F"/>
    <w:rsid w:val="4FAB507C"/>
    <w:rsid w:val="4FBF2781"/>
    <w:rsid w:val="53854CDC"/>
    <w:rsid w:val="53A05185"/>
    <w:rsid w:val="54071A30"/>
    <w:rsid w:val="56DEA20A"/>
    <w:rsid w:val="56FB2259"/>
    <w:rsid w:val="574B699A"/>
    <w:rsid w:val="5BFF6205"/>
    <w:rsid w:val="5CCACAA5"/>
    <w:rsid w:val="5D6F2E6E"/>
    <w:rsid w:val="61B21E22"/>
    <w:rsid w:val="626C2096"/>
    <w:rsid w:val="62C80F23"/>
    <w:rsid w:val="64F26789"/>
    <w:rsid w:val="66BA7F83"/>
    <w:rsid w:val="67B46415"/>
    <w:rsid w:val="69087342"/>
    <w:rsid w:val="6F9C864B"/>
    <w:rsid w:val="6FFEFCD3"/>
    <w:rsid w:val="70E422A1"/>
    <w:rsid w:val="75D94D68"/>
    <w:rsid w:val="78AD69DC"/>
    <w:rsid w:val="793F1B9F"/>
    <w:rsid w:val="79F3BBDB"/>
    <w:rsid w:val="7FFF2ECC"/>
    <w:rsid w:val="9BBCA3B2"/>
    <w:rsid w:val="AB758C75"/>
    <w:rsid w:val="BFDD77C2"/>
    <w:rsid w:val="CF10052C"/>
    <w:rsid w:val="DBEEBCE8"/>
    <w:rsid w:val="F7EF9055"/>
    <w:rsid w:val="FBFF50B1"/>
    <w:rsid w:val="FF691871"/>
    <w:rsid w:val="FF7F6758"/>
    <w:rsid w:val="FFDD3211"/>
    <w:rsid w:val="FFFE97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paragraph" w:customStyle="1" w:styleId="8">
    <w:name w:val="正文1"/>
    <w:basedOn w:val="1"/>
    <w:qFormat/>
    <w:uiPriority w:val="0"/>
    <w:rPr>
      <w:rFonts w:ascii="Times New Roman" w:hAnsi="Times New Roman" w:eastAsia="宋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198</Characters>
  <Lines>0</Lines>
  <Paragraphs>0</Paragraphs>
  <TotalTime>25</TotalTime>
  <ScaleCrop>false</ScaleCrop>
  <LinksUpToDate>false</LinksUpToDate>
  <CharactersWithSpaces>202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2014-11-03T20:08:00Z</dcterms:created>
  <dc:creator>lihao</dc:creator>
  <cp:lastModifiedBy>牧之</cp:lastModifiedBy>
  <cp:lastPrinted>2025-12-31T17:58:00Z</cp:lastPrinted>
  <dcterms:modified xsi:type="dcterms:W3CDTF">2026-01-08T11:48:32Z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8578B8F5C8B99BD13EC47265D358C709</vt:lpwstr>
  </property>
  <property fmtid="{D5CDD505-2E9C-101B-9397-08002B2CF9AE}" pid="4" name="KSOTemplateDocerSaveRecord">
    <vt:lpwstr>eyJoZGlkIjoiMDI3ZjU4M2M2M2IxMWIxYjMxZDZjOTcyMmM0YjE0ZjgifQ==</vt:lpwstr>
  </property>
</Properties>
</file>