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50" w:lineRule="exact"/>
        <w:jc w:val="center"/>
        <w:rPr>
          <w:rFonts w:eastAsia="方正小标宋简体"/>
          <w:color w:val="008000"/>
          <w:spacing w:val="40"/>
          <w:szCs w:val="21"/>
        </w:rPr>
      </w:pPr>
    </w:p>
    <w:p>
      <w:pPr>
        <w:spacing w:line="350" w:lineRule="exact"/>
        <w:jc w:val="center"/>
        <w:rPr>
          <w:rFonts w:eastAsia="方正小标宋简体"/>
          <w:color w:val="008000"/>
          <w:spacing w:val="40"/>
          <w:szCs w:val="21"/>
        </w:rPr>
      </w:pPr>
    </w:p>
    <w:p>
      <w:pPr>
        <w:spacing w:line="2000" w:lineRule="exact"/>
        <w:jc w:val="center"/>
        <w:rPr>
          <w:rFonts w:eastAsia="方正小标宋_GBK"/>
          <w:color w:val="008000"/>
          <w:spacing w:val="80"/>
          <w:sz w:val="144"/>
          <w:szCs w:val="144"/>
        </w:rPr>
      </w:pPr>
      <w:r>
        <w:rPr>
          <w:rFonts w:eastAsia="方正小标宋_GBK"/>
          <w:color w:val="008000"/>
          <w:spacing w:val="80"/>
          <w:sz w:val="144"/>
          <w:szCs w:val="144"/>
        </w:rPr>
        <w:t>宿州市发电</w:t>
      </w:r>
    </w:p>
    <w:p>
      <w:pPr>
        <w:rPr>
          <w:rFonts w:eastAsia="方正楷体简体"/>
          <w:sz w:val="32"/>
          <w:szCs w:val="32"/>
        </w:rPr>
      </w:pPr>
    </w:p>
    <w:tbl>
      <w:tblPr>
        <w:tblStyle w:val="5"/>
        <w:tblW w:w="8819" w:type="dxa"/>
        <w:jc w:val="center"/>
        <w:tblInd w:w="0" w:type="dxa"/>
        <w:tblBorders>
          <w:top w:val="none" w:color="auto" w:sz="0" w:space="0"/>
          <w:left w:val="none" w:color="auto" w:sz="0" w:space="0"/>
          <w:bottom w:val="single" w:color="000000" w:sz="12" w:space="0"/>
          <w:right w:val="none" w:color="auto" w:sz="0" w:space="0"/>
          <w:insideH w:val="single" w:color="000000" w:sz="12" w:space="0"/>
          <w:insideV w:val="none" w:color="auto" w:sz="0" w:space="0"/>
        </w:tblBorders>
        <w:tblLayout w:type="fixed"/>
        <w:tblCellMar>
          <w:top w:w="0" w:type="dxa"/>
          <w:left w:w="108" w:type="dxa"/>
          <w:bottom w:w="0" w:type="dxa"/>
          <w:right w:w="108" w:type="dxa"/>
        </w:tblCellMar>
      </w:tblPr>
      <w:tblGrid>
        <w:gridCol w:w="874"/>
        <w:gridCol w:w="662"/>
        <w:gridCol w:w="376"/>
        <w:gridCol w:w="880"/>
        <w:gridCol w:w="2634"/>
        <w:gridCol w:w="1230"/>
        <w:gridCol w:w="462"/>
        <w:gridCol w:w="768"/>
        <w:gridCol w:w="421"/>
        <w:gridCol w:w="512"/>
      </w:tblGrid>
      <w:tr>
        <w:tblPrEx>
          <w:tblBorders>
            <w:top w:val="none" w:color="auto" w:sz="0" w:space="0"/>
            <w:left w:val="none" w:color="auto" w:sz="0" w:space="0"/>
            <w:bottom w:val="single" w:color="000000" w:sz="12" w:space="0"/>
            <w:right w:val="none" w:color="auto" w:sz="0" w:space="0"/>
            <w:insideH w:val="single" w:color="000000" w:sz="12" w:space="0"/>
            <w:insideV w:val="none" w:color="auto" w:sz="0" w:space="0"/>
          </w:tblBorders>
          <w:tblLayout w:type="fixed"/>
          <w:tblCellMar>
            <w:top w:w="0" w:type="dxa"/>
            <w:left w:w="108" w:type="dxa"/>
            <w:bottom w:w="0" w:type="dxa"/>
            <w:right w:w="108" w:type="dxa"/>
          </w:tblCellMar>
        </w:tblPrEx>
        <w:trPr>
          <w:trHeight w:val="581" w:hRule="atLeast"/>
          <w:jc w:val="center"/>
        </w:trPr>
        <w:tc>
          <w:tcPr>
            <w:tcW w:w="1536" w:type="dxa"/>
            <w:gridSpan w:val="2"/>
          </w:tcPr>
          <w:p>
            <w:pPr>
              <w:rPr>
                <w:rFonts w:eastAsia="方正仿宋_GBK"/>
                <w:sz w:val="32"/>
                <w:szCs w:val="32"/>
              </w:rPr>
            </w:pPr>
            <w:r>
              <w:rPr>
                <w:rFonts w:eastAsia="方正仿宋_GBK"/>
                <w:sz w:val="32"/>
                <w:szCs w:val="32"/>
              </w:rPr>
              <w:t>发电单位</w:t>
            </w:r>
          </w:p>
        </w:tc>
        <w:tc>
          <w:tcPr>
            <w:tcW w:w="3890" w:type="dxa"/>
            <w:gridSpan w:val="3"/>
          </w:tcPr>
          <w:p>
            <w:pPr>
              <w:rPr>
                <w:rFonts w:eastAsia="方正楷体_GBK"/>
                <w:sz w:val="32"/>
                <w:szCs w:val="32"/>
              </w:rPr>
            </w:pPr>
            <w:r>
              <w:rPr>
                <w:rFonts w:eastAsia="方正楷体_GBK"/>
                <w:sz w:val="32"/>
                <w:szCs w:val="32"/>
              </w:rPr>
              <w:t>宿州市人民政府办公室</w:t>
            </w:r>
          </w:p>
        </w:tc>
        <w:tc>
          <w:tcPr>
            <w:tcW w:w="1692" w:type="dxa"/>
            <w:gridSpan w:val="2"/>
          </w:tcPr>
          <w:p>
            <w:pPr>
              <w:rPr>
                <w:rFonts w:eastAsia="方正仿宋_GBK"/>
                <w:sz w:val="32"/>
                <w:szCs w:val="32"/>
              </w:rPr>
            </w:pPr>
            <w:r>
              <w:rPr>
                <w:rFonts w:eastAsia="方正仿宋_GBK"/>
                <w:sz w:val="32"/>
                <w:szCs w:val="32"/>
              </w:rPr>
              <w:t>签批盖章</w:t>
            </w:r>
          </w:p>
        </w:tc>
        <w:tc>
          <w:tcPr>
            <w:tcW w:w="1701" w:type="dxa"/>
            <w:gridSpan w:val="3"/>
          </w:tcPr>
          <w:p>
            <w:pPr>
              <w:jc w:val="center"/>
              <w:rPr>
                <w:rFonts w:eastAsia="方正楷体_GBK"/>
                <w:sz w:val="32"/>
                <w:szCs w:val="32"/>
              </w:rPr>
            </w:pPr>
            <w:r>
              <w:rPr>
                <w:rFonts w:hint="eastAsia" w:eastAsia="方正楷体_GBK"/>
                <w:sz w:val="32"/>
                <w:szCs w:val="32"/>
              </w:rPr>
              <w:t>赵　铭</w:t>
            </w:r>
          </w:p>
        </w:tc>
      </w:tr>
      <w:tr>
        <w:tblPrEx>
          <w:tblBorders>
            <w:top w:val="none" w:color="auto" w:sz="0" w:space="0"/>
            <w:left w:val="none" w:color="auto" w:sz="0" w:space="0"/>
            <w:bottom w:val="single" w:color="000000" w:sz="12" w:space="0"/>
            <w:right w:val="none" w:color="auto" w:sz="0" w:space="0"/>
            <w:insideH w:val="single" w:color="000000" w:sz="12" w:space="0"/>
            <w:insideV w:val="none" w:color="auto" w:sz="0" w:space="0"/>
          </w:tblBorders>
          <w:tblLayout w:type="fixed"/>
          <w:tblCellMar>
            <w:top w:w="0" w:type="dxa"/>
            <w:left w:w="108" w:type="dxa"/>
            <w:bottom w:w="0" w:type="dxa"/>
            <w:right w:w="108" w:type="dxa"/>
          </w:tblCellMar>
        </w:tblPrEx>
        <w:trPr>
          <w:trHeight w:val="566" w:hRule="atLeast"/>
          <w:jc w:val="center"/>
        </w:trPr>
        <w:tc>
          <w:tcPr>
            <w:tcW w:w="874" w:type="dxa"/>
            <w:tcBorders>
              <w:top w:val="single" w:color="000000" w:sz="12" w:space="0"/>
              <w:right w:val="nil"/>
            </w:tcBorders>
          </w:tcPr>
          <w:p>
            <w:pPr>
              <w:jc w:val="center"/>
              <w:rPr>
                <w:rFonts w:eastAsia="方正仿宋_GBK"/>
                <w:spacing w:val="-12"/>
                <w:sz w:val="32"/>
                <w:szCs w:val="32"/>
              </w:rPr>
            </w:pPr>
            <w:r>
              <w:rPr>
                <w:rFonts w:eastAsia="方正仿宋_GBK"/>
                <w:spacing w:val="-12"/>
                <w:sz w:val="32"/>
                <w:szCs w:val="32"/>
              </w:rPr>
              <w:t>等级</w:t>
            </w:r>
          </w:p>
        </w:tc>
        <w:tc>
          <w:tcPr>
            <w:tcW w:w="1038" w:type="dxa"/>
            <w:gridSpan w:val="2"/>
            <w:tcBorders>
              <w:top w:val="single" w:color="000000" w:sz="12" w:space="0"/>
              <w:left w:val="nil"/>
              <w:right w:val="nil"/>
            </w:tcBorders>
          </w:tcPr>
          <w:p>
            <w:pPr>
              <w:rPr>
                <w:rFonts w:eastAsia="黑体"/>
                <w:sz w:val="32"/>
                <w:szCs w:val="32"/>
              </w:rPr>
            </w:pPr>
          </w:p>
        </w:tc>
        <w:tc>
          <w:tcPr>
            <w:tcW w:w="880" w:type="dxa"/>
            <w:tcBorders>
              <w:top w:val="single" w:color="000000" w:sz="12" w:space="0"/>
              <w:left w:val="nil"/>
              <w:right w:val="nil"/>
            </w:tcBorders>
          </w:tcPr>
          <w:p>
            <w:pPr>
              <w:jc w:val="center"/>
              <w:rPr>
                <w:rFonts w:eastAsia="方正黑体_GBK"/>
                <w:spacing w:val="-12"/>
                <w:sz w:val="32"/>
                <w:szCs w:val="32"/>
              </w:rPr>
            </w:pPr>
            <w:r>
              <w:rPr>
                <w:rFonts w:eastAsia="方正黑体_GBK"/>
                <w:spacing w:val="-12"/>
                <w:sz w:val="32"/>
                <w:szCs w:val="32"/>
              </w:rPr>
              <w:t>明电</w:t>
            </w:r>
          </w:p>
        </w:tc>
        <w:tc>
          <w:tcPr>
            <w:tcW w:w="3864" w:type="dxa"/>
            <w:gridSpan w:val="2"/>
            <w:tcBorders>
              <w:top w:val="single" w:color="000000" w:sz="12" w:space="0"/>
              <w:left w:val="nil"/>
              <w:right w:val="nil"/>
            </w:tcBorders>
          </w:tcPr>
          <w:p>
            <w:pPr>
              <w:rPr>
                <w:rFonts w:ascii="Times New Roman" w:hAnsi="Times New Roman" w:eastAsia="方正楷体_GBK"/>
                <w:sz w:val="32"/>
                <w:szCs w:val="32"/>
              </w:rPr>
            </w:pPr>
            <w:r>
              <w:rPr>
                <w:rFonts w:ascii="Times New Roman" w:eastAsia="方正楷体_GBK"/>
                <w:sz w:val="32"/>
                <w:szCs w:val="32"/>
              </w:rPr>
              <w:t>宿政办明电〔</w:t>
            </w:r>
            <w:r>
              <w:rPr>
                <w:rFonts w:ascii="Times New Roman" w:hAnsi="Times New Roman" w:eastAsia="方正楷体_GBK"/>
                <w:sz w:val="32"/>
                <w:szCs w:val="32"/>
              </w:rPr>
              <w:t>2019</w:t>
            </w:r>
            <w:r>
              <w:rPr>
                <w:rFonts w:ascii="Times New Roman" w:eastAsia="方正楷体_GBK"/>
                <w:sz w:val="32"/>
                <w:szCs w:val="32"/>
              </w:rPr>
              <w:t>〕</w:t>
            </w:r>
            <w:r>
              <w:rPr>
                <w:rFonts w:ascii="Times New Roman" w:hAnsi="Times New Roman" w:eastAsia="方正楷体_GBK"/>
                <w:sz w:val="32"/>
                <w:szCs w:val="32"/>
              </w:rPr>
              <w:t>22</w:t>
            </w:r>
            <w:r>
              <w:rPr>
                <w:rFonts w:ascii="Times New Roman" w:eastAsia="方正楷体_GBK"/>
                <w:sz w:val="32"/>
                <w:szCs w:val="32"/>
              </w:rPr>
              <w:t>号</w:t>
            </w:r>
          </w:p>
        </w:tc>
        <w:tc>
          <w:tcPr>
            <w:tcW w:w="1230" w:type="dxa"/>
            <w:gridSpan w:val="2"/>
            <w:tcBorders>
              <w:top w:val="single" w:color="000000" w:sz="12" w:space="0"/>
              <w:left w:val="nil"/>
              <w:right w:val="nil"/>
            </w:tcBorders>
          </w:tcPr>
          <w:p>
            <w:pPr>
              <w:jc w:val="center"/>
              <w:rPr>
                <w:rFonts w:eastAsia="方正仿宋_GBK"/>
                <w:spacing w:val="-12"/>
                <w:sz w:val="32"/>
                <w:szCs w:val="32"/>
              </w:rPr>
            </w:pPr>
            <w:r>
              <w:rPr>
                <w:rFonts w:eastAsia="方正仿宋_GBK"/>
                <w:spacing w:val="-12"/>
                <w:sz w:val="32"/>
                <w:szCs w:val="32"/>
              </w:rPr>
              <w:t>宿机发</w:t>
            </w:r>
          </w:p>
        </w:tc>
        <w:tc>
          <w:tcPr>
            <w:tcW w:w="421" w:type="dxa"/>
            <w:tcBorders>
              <w:top w:val="single" w:color="000000" w:sz="12" w:space="0"/>
              <w:left w:val="nil"/>
            </w:tcBorders>
          </w:tcPr>
          <w:p>
            <w:pPr>
              <w:rPr>
                <w:rFonts w:eastAsia="方正仿宋_GBK"/>
                <w:spacing w:val="-12"/>
                <w:sz w:val="32"/>
                <w:szCs w:val="32"/>
              </w:rPr>
            </w:pPr>
          </w:p>
        </w:tc>
        <w:tc>
          <w:tcPr>
            <w:tcW w:w="512" w:type="dxa"/>
          </w:tcPr>
          <w:p>
            <w:pPr>
              <w:rPr>
                <w:rFonts w:eastAsia="方正仿宋_GBK"/>
                <w:spacing w:val="-12"/>
                <w:sz w:val="32"/>
                <w:szCs w:val="32"/>
              </w:rPr>
            </w:pPr>
            <w:r>
              <w:rPr>
                <w:rFonts w:eastAsia="方正仿宋_GBK"/>
                <w:spacing w:val="-12"/>
                <w:sz w:val="32"/>
                <w:szCs w:val="32"/>
              </w:rPr>
              <w:t>号</w:t>
            </w:r>
          </w:p>
        </w:tc>
      </w:tr>
    </w:tbl>
    <w:p>
      <w:pPr>
        <w:spacing w:line="700" w:lineRule="exact"/>
        <w:jc w:val="center"/>
        <w:rPr>
          <w:rFonts w:ascii="Times New Roman" w:hAnsi="Times New Roman" w:eastAsia="方正小标宋_GBK"/>
          <w:sz w:val="44"/>
          <w:szCs w:val="44"/>
        </w:rPr>
      </w:pPr>
    </w:p>
    <w:p>
      <w:pPr>
        <w:spacing w:line="700" w:lineRule="exact"/>
        <w:jc w:val="center"/>
        <w:rPr>
          <w:rFonts w:ascii="Times New Roman" w:hAnsi="Times New Roman" w:eastAsia="方正小标宋_GBK"/>
          <w:sz w:val="44"/>
          <w:szCs w:val="44"/>
        </w:rPr>
      </w:pPr>
    </w:p>
    <w:p>
      <w:pPr>
        <w:spacing w:line="6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宿州市人民政府办公室关于印发</w:t>
      </w:r>
    </w:p>
    <w:p>
      <w:pPr>
        <w:spacing w:line="6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宿州市“十四五”规划编制工作方案的通知</w:t>
      </w:r>
    </w:p>
    <w:p>
      <w:pPr>
        <w:spacing w:line="600" w:lineRule="exact"/>
        <w:rPr>
          <w:rFonts w:ascii="Times New Roman" w:hAnsi="Times New Roman" w:eastAsia="方正小标宋_GBK"/>
          <w:sz w:val="44"/>
          <w:szCs w:val="44"/>
        </w:rPr>
      </w:pPr>
    </w:p>
    <w:p>
      <w:pPr>
        <w:spacing w:line="600" w:lineRule="exact"/>
        <w:rPr>
          <w:rFonts w:ascii="Times New Roman" w:hAnsi="Times New Roman" w:eastAsia="方正仿宋_GBK"/>
          <w:sz w:val="32"/>
          <w:szCs w:val="32"/>
        </w:rPr>
      </w:pPr>
      <w:r>
        <w:rPr>
          <w:rFonts w:ascii="Times New Roman" w:hAnsi="Times New Roman" w:eastAsia="方正仿宋_GBK"/>
          <w:sz w:val="32"/>
          <w:szCs w:val="32"/>
        </w:rPr>
        <w:t>各县、区人民政府，</w:t>
      </w:r>
      <w:r>
        <w:rPr>
          <w:rFonts w:hint="eastAsia" w:ascii="Times New Roman" w:hAnsi="Times New Roman" w:eastAsia="方正仿宋_GBK"/>
          <w:sz w:val="32"/>
          <w:szCs w:val="32"/>
        </w:rPr>
        <w:t>市政府各部门、各直属单位</w:t>
      </w:r>
      <w:r>
        <w:rPr>
          <w:rFonts w:ascii="Times New Roman" w:hAnsi="Times New Roman" w:eastAsia="方正仿宋_GBK"/>
          <w:sz w:val="32"/>
          <w:szCs w:val="32"/>
        </w:rPr>
        <w:t>：</w:t>
      </w:r>
    </w:p>
    <w:p>
      <w:pPr>
        <w:spacing w:line="60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《宿州市“十四五”规划编制工作方案》已经市政府同意，现印发给你们，请认真组织实施。</w:t>
      </w:r>
      <w:bookmarkStart w:id="0" w:name="_GoBack"/>
      <w:bookmarkEnd w:id="0"/>
    </w:p>
    <w:p>
      <w:pPr>
        <w:spacing w:line="600" w:lineRule="exact"/>
        <w:ind w:firstLine="870"/>
        <w:rPr>
          <w:rFonts w:ascii="Times New Roman" w:hAnsi="Times New Roman" w:eastAsia="方正仿宋_GBK"/>
          <w:sz w:val="32"/>
          <w:szCs w:val="32"/>
        </w:rPr>
      </w:pPr>
    </w:p>
    <w:p>
      <w:pPr>
        <w:wordWrap w:val="0"/>
        <w:spacing w:line="600" w:lineRule="exact"/>
        <w:ind w:firstLine="870"/>
        <w:jc w:val="right"/>
        <w:rPr>
          <w:rFonts w:ascii="Times New Roman" w:hAnsi="Times New Roman" w:eastAsia="方正仿宋_GBK"/>
          <w:sz w:val="32"/>
          <w:szCs w:val="32"/>
        </w:rPr>
      </w:pPr>
      <w:r>
        <w:rPr>
          <w:rFonts w:ascii="Times New Roman" w:hAnsi="Times New Roman" w:eastAsia="方正仿宋_GBK"/>
          <w:sz w:val="32"/>
          <w:szCs w:val="32"/>
        </w:rPr>
        <w:t xml:space="preserve">                       宿州市人民政府办公室</w:t>
      </w:r>
      <w:r>
        <w:rPr>
          <w:rFonts w:hint="eastAsia" w:ascii="Times New Roman" w:hAnsi="Times New Roman" w:eastAsia="方正仿宋_GBK"/>
          <w:sz w:val="32"/>
          <w:szCs w:val="32"/>
        </w:rPr>
        <w:t>　　</w:t>
      </w:r>
    </w:p>
    <w:p>
      <w:pPr>
        <w:tabs>
          <w:tab w:val="left" w:pos="7938"/>
        </w:tabs>
        <w:wordWrap w:val="0"/>
        <w:spacing w:line="600" w:lineRule="exact"/>
        <w:ind w:firstLine="870"/>
        <w:jc w:val="right"/>
        <w:rPr>
          <w:rFonts w:ascii="Times New Roman" w:hAnsi="Times New Roman" w:eastAsia="方正仿宋_GBK"/>
          <w:sz w:val="32"/>
          <w:szCs w:val="32"/>
        </w:rPr>
      </w:pPr>
      <w:r>
        <w:rPr>
          <w:rFonts w:ascii="Times New Roman" w:hAnsi="Times New Roman" w:eastAsia="方正仿宋_GBK"/>
          <w:sz w:val="32"/>
          <w:szCs w:val="32"/>
        </w:rPr>
        <w:t>2019年8月1</w:t>
      </w:r>
      <w:r>
        <w:rPr>
          <w:rFonts w:hint="eastAsia" w:ascii="Times New Roman" w:hAnsi="Times New Roman" w:eastAsia="方正仿宋_GBK"/>
          <w:sz w:val="32"/>
          <w:szCs w:val="32"/>
        </w:rPr>
        <w:t>3</w:t>
      </w:r>
      <w:r>
        <w:rPr>
          <w:rFonts w:ascii="Times New Roman" w:hAnsi="Times New Roman" w:eastAsia="方正仿宋_GBK"/>
          <w:sz w:val="32"/>
          <w:szCs w:val="32"/>
        </w:rPr>
        <w:t>日</w:t>
      </w:r>
      <w:r>
        <w:rPr>
          <w:rFonts w:hint="eastAsia" w:ascii="Times New Roman" w:hAnsi="Times New Roman" w:eastAsia="方正仿宋_GBK"/>
          <w:sz w:val="32"/>
          <w:szCs w:val="32"/>
        </w:rPr>
        <w:t>　　</w:t>
      </w:r>
    </w:p>
    <w:p>
      <w:pPr>
        <w:spacing w:line="600" w:lineRule="exact"/>
        <w:rPr>
          <w:rFonts w:ascii="Times New Roman" w:hAnsi="Times New Roman" w:eastAsia="方正小标宋_GBK"/>
          <w:sz w:val="44"/>
          <w:szCs w:val="44"/>
        </w:rPr>
      </w:pPr>
    </w:p>
    <w:p>
      <w:pPr>
        <w:spacing w:line="600" w:lineRule="exact"/>
        <w:rPr>
          <w:rFonts w:ascii="Times New Roman" w:hAnsi="Times New Roman" w:eastAsia="方正小标宋_GBK"/>
          <w:sz w:val="44"/>
          <w:szCs w:val="44"/>
        </w:rPr>
      </w:pPr>
    </w:p>
    <w:p>
      <w:pPr>
        <w:spacing w:line="600" w:lineRule="exact"/>
        <w:rPr>
          <w:rFonts w:ascii="Times New Roman" w:hAnsi="Times New Roman" w:eastAsia="方正小标宋_GBK"/>
          <w:sz w:val="44"/>
          <w:szCs w:val="44"/>
        </w:rPr>
      </w:pPr>
      <w:r>
        <w:rPr>
          <w:rFonts w:eastAsia="方正小标宋简体"/>
          <w:color w:val="008000"/>
          <w:spacing w:val="40"/>
          <w:szCs w:val="21"/>
        </w:rPr>
        <w:pict>
          <v:shape id="_x0000_s1027" o:spid="_x0000_s1027" o:spt="202" type="#_x0000_t202" style="position:absolute;left:0pt;margin-left:393.6pt;margin-top:36.3pt;height:23.4pt;width:54pt;z-index:-251655168;mso-width-relative:page;mso-height-relative:page;" filled="f" stroked="t" coordsize="21600,21600">
            <v:path/>
            <v:fill on="f" focussize="0,0"/>
            <v:stroke color="#FFFFFF" joinstyle="miter"/>
            <v:imagedata o:title=""/>
            <o:lock v:ext="edit"/>
            <v:textbox inset="0mm,0mm,0mm,0mm">
              <w:txbxContent>
                <w:p>
                  <w:pPr>
                    <w:spacing w:line="400" w:lineRule="exact"/>
                    <w:jc w:val="center"/>
                    <w:rPr>
                      <w:rFonts w:ascii="Times New Roman" w:hAnsi="Times New Roman" w:eastAsia="方正仿宋_GBK"/>
                      <w:sz w:val="28"/>
                      <w:szCs w:val="28"/>
                    </w:rPr>
                  </w:pPr>
                  <w:r>
                    <w:rPr>
                      <w:rFonts w:ascii="Times New Roman" w:eastAsia="方正仿宋_GBK"/>
                      <w:sz w:val="28"/>
                      <w:szCs w:val="28"/>
                    </w:rPr>
                    <w:t>共</w:t>
                  </w:r>
                  <w:r>
                    <w:rPr>
                      <w:rFonts w:ascii="Times New Roman" w:hAnsi="Times New Roman" w:eastAsia="方正仿宋_GBK"/>
                      <w:sz w:val="28"/>
                      <w:szCs w:val="28"/>
                    </w:rPr>
                    <w:t>10</w:t>
                  </w:r>
                  <w:r>
                    <w:rPr>
                      <w:rFonts w:ascii="Times New Roman" w:eastAsia="方正仿宋_GBK"/>
                      <w:sz w:val="28"/>
                      <w:szCs w:val="28"/>
                    </w:rPr>
                    <w:t>页</w:t>
                  </w:r>
                </w:p>
              </w:txbxContent>
            </v:textbox>
          </v:shape>
        </w:pict>
      </w:r>
      <w:r>
        <w:rPr>
          <w:rFonts w:eastAsia="方正小标宋简体"/>
          <w:color w:val="008000"/>
          <w:spacing w:val="40"/>
          <w:szCs w:val="21"/>
        </w:rPr>
        <w:pict>
          <v:line id="_x0000_s1026" o:spid="_x0000_s1026" o:spt="20" style="position:absolute;left:0pt;margin-left:0pt;margin-top:34.05pt;height:0pt;width:447.6pt;z-index:251660288;mso-width-relative:page;mso-height-relative:page;" coordsize="21600,21600">
            <v:path arrowok="t"/>
            <v:fill focussize="0,0"/>
            <v:stroke weight="1.25pt"/>
            <v:imagedata o:title=""/>
            <o:lock v:ext="edit"/>
          </v:line>
        </w:pict>
      </w:r>
    </w:p>
    <w:p>
      <w:pPr>
        <w:spacing w:line="570" w:lineRule="exact"/>
        <w:rPr>
          <w:rFonts w:ascii="Times New Roman" w:hAnsi="Times New Roman" w:eastAsia="方正小标宋_GBK"/>
          <w:sz w:val="44"/>
          <w:szCs w:val="44"/>
        </w:rPr>
      </w:pPr>
    </w:p>
    <w:p>
      <w:pPr>
        <w:spacing w:line="570" w:lineRule="exact"/>
        <w:rPr>
          <w:rFonts w:ascii="Times New Roman" w:hAnsi="Times New Roman" w:eastAsia="方正小标宋_GBK"/>
          <w:sz w:val="44"/>
          <w:szCs w:val="44"/>
        </w:rPr>
      </w:pPr>
    </w:p>
    <w:p>
      <w:pPr>
        <w:spacing w:line="570" w:lineRule="exact"/>
        <w:jc w:val="center"/>
        <w:rPr>
          <w:rFonts w:ascii="Times New Roman" w:hAnsi="Times New Roman" w:eastAsia="方正小标宋_GBK"/>
          <w:sz w:val="44"/>
          <w:szCs w:val="44"/>
        </w:rPr>
      </w:pPr>
      <w:r>
        <w:rPr>
          <w:rFonts w:ascii="Times New Roman" w:hAnsi="Times New Roman" w:eastAsia="方正小标宋_GBK"/>
          <w:sz w:val="44"/>
          <w:szCs w:val="44"/>
        </w:rPr>
        <w:t>宿州市“十四五”规划编制工作方案</w:t>
      </w:r>
    </w:p>
    <w:p>
      <w:pPr>
        <w:spacing w:line="570" w:lineRule="exact"/>
        <w:rPr>
          <w:rFonts w:ascii="Times New Roman" w:hAnsi="Times New Roman" w:eastAsia="方正小标宋_GBK"/>
          <w:sz w:val="44"/>
          <w:szCs w:val="44"/>
        </w:rPr>
      </w:pP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“十四五”（2021</w:t>
      </w:r>
      <w:r>
        <w:rPr>
          <w:rFonts w:hint="eastAsia" w:ascii="Times New Roman" w:hAnsi="Times New Roman" w:eastAsia="方正仿宋_GBK"/>
          <w:sz w:val="32"/>
          <w:szCs w:val="32"/>
        </w:rPr>
        <w:t>－</w:t>
      </w:r>
      <w:r>
        <w:rPr>
          <w:rFonts w:ascii="Times New Roman" w:hAnsi="Times New Roman" w:eastAsia="方正仿宋_GBK"/>
          <w:sz w:val="32"/>
          <w:szCs w:val="32"/>
        </w:rPr>
        <w:t>2025年）时期，是我市由全面建成小康社会向基本实现社会主义现代化迈进的关键时期。以习近平新时代中国特色社会主义思想为指导，积极做好“十四五”规划编制工作，对引领宿州高质量发展，提升经济社会发展水平具有重大意义。为确保圆满完成编制任务，根据国家和省统一部署，结合我市实际，制定本方案。</w:t>
      </w:r>
    </w:p>
    <w:p>
      <w:pPr>
        <w:numPr>
          <w:ilvl w:val="0"/>
          <w:numId w:val="1"/>
        </w:numPr>
        <w:spacing w:line="570" w:lineRule="exact"/>
        <w:ind w:firstLine="64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总体要求</w:t>
      </w:r>
    </w:p>
    <w:p>
      <w:pPr>
        <w:spacing w:line="570" w:lineRule="exact"/>
        <w:ind w:firstLine="640"/>
        <w:rPr>
          <w:rFonts w:hint="eastAsia" w:ascii="Times New Roman" w:hAnsi="Times New Roman" w:eastAsia="方正仿宋_GBK"/>
          <w:sz w:val="32"/>
          <w:szCs w:val="32"/>
          <w:lang w:val="en-US" w:eastAsia="zh-CN"/>
        </w:rPr>
      </w:pPr>
      <w:r>
        <w:rPr>
          <w:rFonts w:ascii="Times New Roman" w:hAnsi="Times New Roman" w:eastAsia="方正仿宋_GBK"/>
          <w:sz w:val="32"/>
          <w:szCs w:val="32"/>
        </w:rPr>
        <w:t>以习近平新时代中国特色社会主义思想为指导，全面贯彻党的十九大和十九届二中、三中全会精神，全面贯彻新发展理念，全面落实高质量发展要求，</w:t>
      </w:r>
      <w:r>
        <w:rPr>
          <w:rFonts w:hint="eastAsia" w:ascii="Times New Roman" w:hAnsi="Times New Roman" w:eastAsia="方正仿宋_GBK"/>
          <w:sz w:val="32"/>
          <w:szCs w:val="32"/>
        </w:rPr>
        <w:t>落实中共中央国务院关于统一规划体系更好发挥国家发展规划战略导向作用的意见</w:t>
      </w:r>
      <w:r>
        <w:rPr>
          <w:rFonts w:ascii="Times New Roman" w:hAnsi="Times New Roman" w:eastAsia="方正仿宋_GBK"/>
          <w:sz w:val="32"/>
          <w:szCs w:val="32"/>
        </w:rPr>
        <w:t>，坚持市委、市政府</w:t>
      </w:r>
      <w:r>
        <w:rPr>
          <w:rFonts w:hint="eastAsia" w:ascii="Times New Roman" w:hAnsi="Times New Roman" w:eastAsia="方正仿宋_GBK"/>
          <w:sz w:val="32"/>
          <w:szCs w:val="32"/>
        </w:rPr>
        <w:t>“2+4+2”工作总思路</w:t>
      </w:r>
      <w:r>
        <w:rPr>
          <w:rFonts w:ascii="Times New Roman" w:hAnsi="Times New Roman" w:eastAsia="方正仿宋_GBK"/>
          <w:sz w:val="32"/>
          <w:szCs w:val="32"/>
        </w:rPr>
        <w:t>，按照体现战略引领、改革创新、重点突出、底线思维和可操作性的要求，注重加强规划编制技术与方法、内容与形式等方面的创新，</w:t>
      </w:r>
      <w:r>
        <w:rPr>
          <w:rFonts w:hint="eastAsia" w:ascii="Times New Roman" w:hAnsi="Times New Roman" w:eastAsia="方正仿宋_GBK"/>
          <w:sz w:val="32"/>
          <w:szCs w:val="32"/>
        </w:rPr>
        <w:t>构建市级统一规划体系，系统提出我市向“第二个一百年目标”进军起步阶段的路线图和时间表，为加快建设现代化五大发展美好宿州夯实基础。</w:t>
      </w:r>
      <w:r>
        <w:rPr>
          <w:rFonts w:hint="eastAsia" w:ascii="Times New Roman" w:hAnsi="Times New Roman" w:eastAsia="方正仿宋_GBK"/>
          <w:sz w:val="32"/>
          <w:szCs w:val="32"/>
          <w:lang w:val="en-US" w:eastAsia="zh-CN"/>
        </w:rPr>
        <w:t xml:space="preserve"> </w:t>
      </w:r>
    </w:p>
    <w:p>
      <w:pPr>
        <w:spacing w:line="570" w:lineRule="exact"/>
        <w:ind w:firstLine="640" w:firstLineChars="200"/>
        <w:rPr>
          <w:rFonts w:ascii="Times New Roman" w:hAnsi="Times New Roman" w:eastAsia="方正仿宋_GBK"/>
          <w:sz w:val="32"/>
          <w:szCs w:val="32"/>
        </w:rPr>
      </w:pPr>
      <w:r>
        <w:rPr>
          <w:rFonts w:hint="eastAsia" w:ascii="方正黑体_GBK" w:hAnsi="方正黑体_GBK" w:eastAsia="方正黑体_GBK" w:cs="方正黑体_GBK"/>
          <w:sz w:val="32"/>
          <w:szCs w:val="32"/>
        </w:rPr>
        <w:t>二、</w:t>
      </w:r>
      <w:r>
        <w:rPr>
          <w:rFonts w:ascii="方正黑体_GBK" w:hAnsi="方正黑体_GBK" w:eastAsia="方正黑体_GBK" w:cs="方正黑体_GBK"/>
          <w:sz w:val="32"/>
          <w:szCs w:val="32"/>
        </w:rPr>
        <w:t>主要任务和工作分工</w:t>
      </w:r>
    </w:p>
    <w:p>
      <w:pPr>
        <w:spacing w:line="57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（一）组织开展前期重大课题研究。</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紧紧围绕中央和省委、省政府工作部署，结合我市经济社会发展实际，充分吸收“十三五”期间市委、市政府一系列重大决策和研究成果，重点围绕“十四五”时期我市发展环境、发展战略、发展思路、发展目标、产业培育、城乡发展、基础设施建设、生态文明建设、社会事业发展、民计民生改善、发展要素保障、重点领域改革等重大问题开展前瞻性的调查和研究，形成研究报告，为规划纲要、专项规划编制提供有力支撑。此项工作由市发展改革委会同有关县（区）、园区</w:t>
      </w:r>
      <w:r>
        <w:rPr>
          <w:rFonts w:hint="eastAsia" w:ascii="Times New Roman" w:hAnsi="Times New Roman" w:eastAsia="方正仿宋_GBK"/>
          <w:sz w:val="32"/>
          <w:szCs w:val="32"/>
        </w:rPr>
        <w:t>、市有关</w:t>
      </w:r>
      <w:r>
        <w:rPr>
          <w:rFonts w:ascii="Times New Roman" w:hAnsi="Times New Roman" w:eastAsia="方正仿宋_GBK"/>
          <w:sz w:val="32"/>
          <w:szCs w:val="32"/>
        </w:rPr>
        <w:t>部门共同开展。</w:t>
      </w:r>
    </w:p>
    <w:p>
      <w:pPr>
        <w:spacing w:line="57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（二）研究起草“十四五”规划基本思路。</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在前期重大课题研究的基础上，提出我市“十四五”期间面临的发展背景和环境，分析所处的发展阶段，提出“十四五”期间经济社会发展的战略目标、主要任务和重大举措，作为编制总体规划和专项规划的重要参考和依据。此项工作由市发展改革委具体负责，各县（区）、园区</w:t>
      </w:r>
      <w:r>
        <w:rPr>
          <w:rFonts w:hint="eastAsia" w:ascii="Times New Roman" w:hAnsi="Times New Roman" w:eastAsia="方正仿宋_GBK"/>
          <w:sz w:val="32"/>
          <w:szCs w:val="32"/>
        </w:rPr>
        <w:t>、</w:t>
      </w:r>
      <w:r>
        <w:rPr>
          <w:rFonts w:ascii="Times New Roman" w:hAnsi="Times New Roman" w:eastAsia="方正仿宋_GBK"/>
          <w:sz w:val="32"/>
          <w:szCs w:val="32"/>
        </w:rPr>
        <w:t>市有关部门配合。</w:t>
      </w:r>
    </w:p>
    <w:p>
      <w:pPr>
        <w:spacing w:line="57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（三）编制《宿州市国民经济和社会发展第十四个五年规划纲要》（以下简称《规划纲要》）。</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规划纲要》是以国民经济和社会发展为对象编制的规划，主要对贯彻落实国家社会主义现代化战略作出阶段性部署，阐明市委、市政府一定时期内的总体安排和工作重点，是对全市国民经济和社会发展的总体部署，是组织和动员全市人民为共同目标而奋斗的宏伟蓝图和行动纲领，是政府履行经济调节、市场监管、社会管理、公共服务、生态环境保护等职能的重要依据。此项工作由市发展改革委具体负责，各县（区）、园区</w:t>
      </w:r>
      <w:r>
        <w:rPr>
          <w:rFonts w:hint="eastAsia" w:ascii="Times New Roman" w:hAnsi="Times New Roman" w:eastAsia="方正仿宋_GBK"/>
          <w:sz w:val="32"/>
          <w:szCs w:val="32"/>
        </w:rPr>
        <w:t>、</w:t>
      </w:r>
      <w:r>
        <w:rPr>
          <w:rFonts w:ascii="Times New Roman" w:hAnsi="Times New Roman" w:eastAsia="方正仿宋_GBK"/>
          <w:sz w:val="32"/>
          <w:szCs w:val="32"/>
        </w:rPr>
        <w:t>市有关部门配合。</w:t>
      </w:r>
    </w:p>
    <w:p>
      <w:pPr>
        <w:spacing w:line="57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（四）编制专项规划。</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专项规划是以国民经济和社会发展特定领域为对象编制的规划，是《规划纲要》在某一特定领域的细化安排和具体落实，是指导特定领域发展、审批或者核准重大工程项目、安排财政支出预算、合理配置公共资源、引导社会资本投向、制定相关政策的依据。此项工作由市发展改革委统筹安排，市有关部门具体承担相关专项规划编制工作。</w:t>
      </w:r>
    </w:p>
    <w:p>
      <w:pPr>
        <w:spacing w:line="57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（五）编制市级空间规划。</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市级空间规划是市级《规划纲要》在空间开发和总体布局方面的体现和落实。</w:t>
      </w:r>
      <w:r>
        <w:rPr>
          <w:rFonts w:hint="eastAsia" w:ascii="Times New Roman" w:hAnsi="Times New Roman" w:eastAsia="方正仿宋_GBK"/>
          <w:sz w:val="32"/>
          <w:szCs w:val="32"/>
        </w:rPr>
        <w:t>对市、县域范围内国土空间开发保护作出总体安排和综合部署，是制定空间发展政策、开展国土空间资源保护利用修复和实施国土空间规划管理的蓝图，是编制相关专项规划和详细规划的依据。对具体地块用途和开发建设强度等作出的实施性安排，是开展国土空间开发保护活动、实施国土空间用途管制、核发城乡建设项目规划许可、进行各项建设等的法定依据。</w:t>
      </w:r>
      <w:r>
        <w:rPr>
          <w:rFonts w:ascii="Times New Roman" w:hAnsi="Times New Roman" w:eastAsia="方正仿宋_GBK"/>
          <w:sz w:val="32"/>
          <w:szCs w:val="32"/>
        </w:rPr>
        <w:t>此项工作由市自然资源和规划局牵头负责，各地、市各相关部门配合。</w:t>
      </w:r>
    </w:p>
    <w:p>
      <w:pPr>
        <w:spacing w:line="57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（六）编制县（区）规划。</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围绕落实市“十四五”时期经济社会发展总体目标任务的要求，各县（区）自行组织编制本地区经济和社会发展“十四五”《规划纲要》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相关专项规划及前期课题。市发展改革委要切实加强对各县（区）规划编制工作的指导。市管园区参照县</w:t>
      </w:r>
      <w:r>
        <w:rPr>
          <w:rFonts w:hint="eastAsia" w:ascii="Times New Roman" w:hAnsi="Times New Roman" w:eastAsia="方正仿宋_GBK"/>
          <w:sz w:val="32"/>
          <w:szCs w:val="32"/>
        </w:rPr>
        <w:t>（区）做法，认真总结“十三五”，系统谋划“十四五”。</w:t>
      </w:r>
    </w:p>
    <w:p>
      <w:pPr>
        <w:spacing w:line="570" w:lineRule="exact"/>
        <w:ind w:firstLine="640"/>
        <w:rPr>
          <w:rFonts w:ascii="方正黑体_GBK" w:hAnsi="Times New Roman" w:eastAsia="方正黑体_GBK"/>
          <w:sz w:val="32"/>
          <w:szCs w:val="32"/>
        </w:rPr>
      </w:pPr>
      <w:r>
        <w:rPr>
          <w:rFonts w:hint="eastAsia" w:ascii="方正黑体_GBK" w:hAnsi="Times New Roman" w:eastAsia="方正黑体_GBK"/>
          <w:sz w:val="32"/>
          <w:szCs w:val="32"/>
        </w:rPr>
        <w:t>三、</w:t>
      </w:r>
      <w:r>
        <w:rPr>
          <w:rFonts w:hint="eastAsia" w:ascii="方正黑体_GBK" w:hAnsi="方正黑体_GBK" w:eastAsia="方正黑体_GBK" w:cs="方正黑体_GBK"/>
          <w:sz w:val="32"/>
          <w:szCs w:val="32"/>
        </w:rPr>
        <w:t>工作进度安排</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根据国家、省“十四五”规划编制工作要求和全市工作任务安排，我市“十四五”规划编制工作主要分为以下五个阶段进行：</w:t>
      </w:r>
    </w:p>
    <w:p>
      <w:pPr>
        <w:spacing w:line="57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（一）启动规划编制（2019年6</w:t>
      </w:r>
      <w:r>
        <w:rPr>
          <w:rFonts w:hint="eastAsia" w:ascii="Times New Roman" w:hAnsi="Times New Roman" w:eastAsia="方正楷体_GBK"/>
          <w:sz w:val="32"/>
          <w:szCs w:val="32"/>
        </w:rPr>
        <w:t>－8</w:t>
      </w:r>
      <w:r>
        <w:rPr>
          <w:rFonts w:ascii="Times New Roman" w:hAnsi="Times New Roman" w:eastAsia="方正楷体_GBK"/>
          <w:sz w:val="32"/>
          <w:szCs w:val="32"/>
        </w:rPr>
        <w:t>月）</w:t>
      </w:r>
      <w:r>
        <w:rPr>
          <w:rFonts w:hint="eastAsia" w:ascii="Times New Roman" w:hAnsi="Times New Roman" w:eastAsia="方正楷体_GBK"/>
          <w:sz w:val="32"/>
          <w:szCs w:val="32"/>
        </w:rPr>
        <w:t>。</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根据国家、省“十四五”规划编制工作会议要求，起草全市“十四五”规划编制工作方案，报市政府批准印发。成立市“十四五”规划编制工作领导小组，建立联络员制度。市发展改革委按照省、市工作要求，组织各地、各相关部门开展“十四五”发展基础、主要目标、路径举措及重大工程项目、重大政策、重大改革举措</w:t>
      </w:r>
      <w:r>
        <w:rPr>
          <w:rFonts w:hint="eastAsia" w:ascii="Times New Roman" w:hAnsi="Times New Roman" w:eastAsia="方正仿宋_GBK"/>
          <w:sz w:val="32"/>
          <w:szCs w:val="32"/>
        </w:rPr>
        <w:t>“三个重大”</w:t>
      </w:r>
      <w:r>
        <w:rPr>
          <w:rFonts w:ascii="Times New Roman" w:hAnsi="Times New Roman" w:eastAsia="方正仿宋_GBK"/>
          <w:sz w:val="32"/>
          <w:szCs w:val="32"/>
        </w:rPr>
        <w:t>研究工作。</w:t>
      </w:r>
    </w:p>
    <w:p>
      <w:pPr>
        <w:spacing w:line="57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（二）开展前期重大课题研究（2019年</w:t>
      </w:r>
      <w:r>
        <w:rPr>
          <w:rFonts w:hint="eastAsia" w:ascii="Times New Roman" w:hAnsi="Times New Roman" w:eastAsia="方正楷体_GBK"/>
          <w:sz w:val="32"/>
          <w:szCs w:val="32"/>
        </w:rPr>
        <w:t>7</w:t>
      </w:r>
      <w:r>
        <w:rPr>
          <w:rFonts w:ascii="Times New Roman" w:hAnsi="Times New Roman" w:eastAsia="方正楷体_GBK"/>
          <w:sz w:val="32"/>
          <w:szCs w:val="32"/>
        </w:rPr>
        <w:t>月</w:t>
      </w:r>
      <w:r>
        <w:rPr>
          <w:rFonts w:hint="eastAsia" w:ascii="Times New Roman" w:hAnsi="Times New Roman" w:eastAsia="方正楷体_GBK"/>
          <w:sz w:val="32"/>
          <w:szCs w:val="32"/>
        </w:rPr>
        <w:t>－</w:t>
      </w:r>
      <w:r>
        <w:rPr>
          <w:rFonts w:ascii="Times New Roman" w:hAnsi="Times New Roman" w:eastAsia="方正楷体_GBK"/>
          <w:sz w:val="32"/>
          <w:szCs w:val="32"/>
        </w:rPr>
        <w:t>1</w:t>
      </w:r>
      <w:r>
        <w:rPr>
          <w:rFonts w:hint="eastAsia" w:ascii="Times New Roman" w:hAnsi="Times New Roman" w:eastAsia="方正楷体_GBK"/>
          <w:sz w:val="32"/>
          <w:szCs w:val="32"/>
        </w:rPr>
        <w:t>1</w:t>
      </w:r>
      <w:r>
        <w:rPr>
          <w:rFonts w:ascii="Times New Roman" w:hAnsi="Times New Roman" w:eastAsia="方正楷体_GBK"/>
          <w:sz w:val="32"/>
          <w:szCs w:val="32"/>
        </w:rPr>
        <w:t>月）</w:t>
      </w:r>
      <w:r>
        <w:rPr>
          <w:rFonts w:hint="eastAsia" w:ascii="Times New Roman" w:hAnsi="Times New Roman" w:eastAsia="方正楷体_GBK"/>
          <w:sz w:val="32"/>
          <w:szCs w:val="32"/>
        </w:rPr>
        <w:t>。</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7月中下旬，参照省级课题研究计划，结合宿州实际情况，提出“十四五”时期经济社会发展中需要研究的重点难点问题，确定前期研究课题</w:t>
      </w:r>
      <w:r>
        <w:rPr>
          <w:rFonts w:hint="eastAsia" w:ascii="Times New Roman" w:hAnsi="Times New Roman" w:eastAsia="方正仿宋_GBK"/>
          <w:sz w:val="32"/>
          <w:szCs w:val="32"/>
        </w:rPr>
        <w:t>。</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8月，通过有关部门承担、公开招标或直接委托等方式开展课题研究。</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9月</w:t>
      </w:r>
      <w:r>
        <w:rPr>
          <w:rFonts w:hint="eastAsia" w:ascii="Times New Roman" w:hAnsi="Times New Roman" w:eastAsia="方正仿宋_GBK"/>
          <w:sz w:val="32"/>
          <w:szCs w:val="32"/>
        </w:rPr>
        <w:t>中旬前</w:t>
      </w:r>
      <w:r>
        <w:rPr>
          <w:rFonts w:ascii="Times New Roman" w:hAnsi="Times New Roman" w:eastAsia="方正仿宋_GBK"/>
          <w:sz w:val="32"/>
          <w:szCs w:val="32"/>
        </w:rPr>
        <w:t>，各课题研究单位组织力量，起草形成前期研究课题成果初稿</w:t>
      </w:r>
      <w:r>
        <w:rPr>
          <w:rFonts w:hint="eastAsia" w:ascii="Times New Roman" w:hAnsi="Times New Roman" w:eastAsia="方正仿宋_GBK"/>
          <w:sz w:val="32"/>
          <w:szCs w:val="32"/>
        </w:rPr>
        <w:t>。</w:t>
      </w:r>
      <w:r>
        <w:rPr>
          <w:rFonts w:ascii="Times New Roman" w:hAnsi="Times New Roman" w:eastAsia="方正仿宋_GBK"/>
          <w:sz w:val="32"/>
          <w:szCs w:val="32"/>
        </w:rPr>
        <w:t>各地、各相关部门正式报送需纳入</w:t>
      </w:r>
      <w:r>
        <w:rPr>
          <w:rFonts w:hint="eastAsia" w:ascii="Times New Roman" w:hAnsi="Times New Roman" w:eastAsia="方正仿宋_GBK"/>
          <w:sz w:val="32"/>
          <w:szCs w:val="32"/>
        </w:rPr>
        <w:t>国家、</w:t>
      </w:r>
      <w:r>
        <w:rPr>
          <w:rFonts w:ascii="Times New Roman" w:hAnsi="Times New Roman" w:eastAsia="方正仿宋_GBK"/>
          <w:sz w:val="32"/>
          <w:szCs w:val="32"/>
        </w:rPr>
        <w:t>省“十四五”规划基本思路的重点内容</w:t>
      </w:r>
      <w:r>
        <w:rPr>
          <w:rFonts w:hint="eastAsia" w:ascii="Times New Roman" w:hAnsi="Times New Roman" w:eastAsia="方正仿宋_GBK"/>
          <w:sz w:val="32"/>
          <w:szCs w:val="32"/>
        </w:rPr>
        <w:t>（包括重大项目和重大事项）</w:t>
      </w:r>
      <w:r>
        <w:rPr>
          <w:rFonts w:ascii="Times New Roman" w:hAnsi="Times New Roman" w:eastAsia="方正仿宋_GBK"/>
          <w:sz w:val="32"/>
          <w:szCs w:val="32"/>
        </w:rPr>
        <w:t>。</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9月</w:t>
      </w:r>
      <w:r>
        <w:rPr>
          <w:rFonts w:hint="eastAsia" w:ascii="Times New Roman" w:hAnsi="Times New Roman" w:eastAsia="方正仿宋_GBK"/>
          <w:sz w:val="32"/>
          <w:szCs w:val="32"/>
        </w:rPr>
        <w:t>—</w:t>
      </w:r>
      <w:r>
        <w:rPr>
          <w:rFonts w:ascii="Times New Roman" w:hAnsi="Times New Roman" w:eastAsia="方正仿宋_GBK"/>
          <w:sz w:val="32"/>
          <w:szCs w:val="32"/>
        </w:rPr>
        <w:t>1</w:t>
      </w:r>
      <w:r>
        <w:rPr>
          <w:rFonts w:hint="eastAsia" w:ascii="Times New Roman" w:hAnsi="Times New Roman" w:eastAsia="方正仿宋_GBK"/>
          <w:sz w:val="32"/>
          <w:szCs w:val="32"/>
        </w:rPr>
        <w:t>1</w:t>
      </w:r>
      <w:r>
        <w:rPr>
          <w:rFonts w:ascii="Times New Roman" w:hAnsi="Times New Roman" w:eastAsia="方正仿宋_GBK"/>
          <w:sz w:val="32"/>
          <w:szCs w:val="32"/>
        </w:rPr>
        <w:t>月，市各相关部门完成前期研究课题评审</w:t>
      </w:r>
      <w:r>
        <w:rPr>
          <w:rFonts w:hint="eastAsia" w:ascii="Times New Roman" w:hAnsi="Times New Roman" w:eastAsia="方正仿宋_GBK"/>
          <w:sz w:val="32"/>
          <w:szCs w:val="32"/>
        </w:rPr>
        <w:t>验收</w:t>
      </w:r>
      <w:r>
        <w:rPr>
          <w:rFonts w:ascii="Times New Roman" w:hAnsi="Times New Roman" w:eastAsia="方正仿宋_GBK"/>
          <w:sz w:val="32"/>
          <w:szCs w:val="32"/>
        </w:rPr>
        <w:t>工作，并将课题成果提供市发展改革委。</w:t>
      </w:r>
    </w:p>
    <w:p>
      <w:pPr>
        <w:spacing w:line="570" w:lineRule="exact"/>
        <w:ind w:firstLine="640" w:firstLineChars="200"/>
        <w:rPr>
          <w:rFonts w:ascii="Times New Roman" w:hAnsi="Times New Roman" w:eastAsia="方正楷体_GBK"/>
          <w:sz w:val="32"/>
          <w:szCs w:val="32"/>
        </w:rPr>
      </w:pPr>
      <w:r>
        <w:rPr>
          <w:rFonts w:ascii="Times New Roman" w:hAnsi="方正楷体_GBK" w:eastAsia="方正楷体_GBK"/>
          <w:sz w:val="32"/>
          <w:szCs w:val="32"/>
        </w:rPr>
        <w:t>（三）研究起草规划《基本思路》（</w:t>
      </w:r>
      <w:r>
        <w:rPr>
          <w:rFonts w:ascii="Times New Roman" w:hAnsi="Times New Roman" w:eastAsia="方正楷体_GBK"/>
          <w:sz w:val="32"/>
          <w:szCs w:val="32"/>
        </w:rPr>
        <w:t>2019</w:t>
      </w:r>
      <w:r>
        <w:rPr>
          <w:rFonts w:ascii="Times New Roman" w:hAnsi="方正楷体_GBK" w:eastAsia="方正楷体_GBK"/>
          <w:sz w:val="32"/>
          <w:szCs w:val="32"/>
        </w:rPr>
        <w:t>年</w:t>
      </w:r>
      <w:r>
        <w:rPr>
          <w:rFonts w:ascii="Times New Roman" w:hAnsi="Times New Roman" w:eastAsia="方正楷体_GBK"/>
          <w:sz w:val="32"/>
          <w:szCs w:val="32"/>
        </w:rPr>
        <w:t>8</w:t>
      </w:r>
      <w:r>
        <w:rPr>
          <w:rFonts w:ascii="Times New Roman" w:hAnsi="方正楷体_GBK" w:eastAsia="方正楷体_GBK"/>
          <w:sz w:val="32"/>
          <w:szCs w:val="32"/>
        </w:rPr>
        <w:t>月</w:t>
      </w:r>
      <w:r>
        <w:rPr>
          <w:rFonts w:hint="eastAsia" w:ascii="Times New Roman" w:hAnsi="方正楷体_GBK" w:eastAsia="方正楷体_GBK"/>
          <w:sz w:val="32"/>
          <w:szCs w:val="32"/>
        </w:rPr>
        <w:t>－</w:t>
      </w:r>
      <w:r>
        <w:rPr>
          <w:rFonts w:ascii="Times New Roman" w:hAnsi="Times New Roman" w:eastAsia="方正楷体_GBK"/>
          <w:sz w:val="32"/>
          <w:szCs w:val="32"/>
        </w:rPr>
        <w:t>12</w:t>
      </w:r>
      <w:r>
        <w:rPr>
          <w:rFonts w:ascii="Times New Roman" w:hAnsi="方正楷体_GBK" w:eastAsia="方正楷体_GBK"/>
          <w:sz w:val="32"/>
          <w:szCs w:val="32"/>
        </w:rPr>
        <w:t>月）</w:t>
      </w:r>
      <w:r>
        <w:rPr>
          <w:rFonts w:hint="eastAsia" w:ascii="Times New Roman" w:hAnsi="Times New Roman" w:eastAsia="方正楷体_GBK"/>
          <w:sz w:val="32"/>
          <w:szCs w:val="32"/>
        </w:rPr>
        <w:t>。</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8月，广泛深入开展调研，起草市“十四五”规划</w:t>
      </w:r>
      <w:r>
        <w:rPr>
          <w:rFonts w:hint="eastAsia" w:ascii="Times New Roman" w:hAnsi="Times New Roman" w:eastAsia="方正仿宋_GBK"/>
          <w:sz w:val="32"/>
          <w:szCs w:val="32"/>
        </w:rPr>
        <w:t>《</w:t>
      </w:r>
      <w:r>
        <w:rPr>
          <w:rFonts w:ascii="Times New Roman" w:hAnsi="Times New Roman" w:eastAsia="方正仿宋_GBK"/>
          <w:sz w:val="32"/>
          <w:szCs w:val="32"/>
        </w:rPr>
        <w:t>基本思路》框架。</w:t>
      </w:r>
      <w:r>
        <w:rPr>
          <w:rFonts w:hint="eastAsia" w:ascii="Times New Roman" w:hAnsi="Times New Roman" w:eastAsia="方正仿宋_GBK"/>
          <w:sz w:val="32"/>
          <w:szCs w:val="32"/>
        </w:rPr>
        <w:t>9月中旬</w:t>
      </w:r>
      <w:r>
        <w:rPr>
          <w:rFonts w:ascii="Times New Roman" w:hAnsi="Times New Roman" w:eastAsia="方正仿宋_GBK"/>
          <w:sz w:val="32"/>
          <w:szCs w:val="32"/>
        </w:rPr>
        <w:t>，各地、各相关部门报送本地区、本领域“十四五”发展的基本思路初稿。</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9月，</w:t>
      </w:r>
      <w:r>
        <w:rPr>
          <w:rFonts w:hint="eastAsia" w:ascii="Times New Roman" w:hAnsi="Times New Roman" w:eastAsia="方正仿宋_GBK"/>
          <w:sz w:val="32"/>
          <w:szCs w:val="32"/>
        </w:rPr>
        <w:t>形成</w:t>
      </w:r>
      <w:r>
        <w:rPr>
          <w:rFonts w:ascii="Times New Roman" w:hAnsi="Times New Roman" w:eastAsia="方正仿宋_GBK"/>
          <w:sz w:val="32"/>
          <w:szCs w:val="32"/>
        </w:rPr>
        <w:t>市“十四五”规划《基本思路》</w:t>
      </w:r>
      <w:r>
        <w:rPr>
          <w:rFonts w:hint="eastAsia" w:ascii="Times New Roman" w:hAnsi="Times New Roman" w:eastAsia="方正仿宋_GBK"/>
          <w:sz w:val="32"/>
          <w:szCs w:val="32"/>
        </w:rPr>
        <w:t>（</w:t>
      </w:r>
      <w:r>
        <w:rPr>
          <w:rFonts w:ascii="Times New Roman" w:hAnsi="Times New Roman" w:eastAsia="方正仿宋_GBK"/>
          <w:sz w:val="32"/>
          <w:szCs w:val="32"/>
        </w:rPr>
        <w:t>初稿</w:t>
      </w:r>
      <w:r>
        <w:rPr>
          <w:rFonts w:hint="eastAsia" w:ascii="Times New Roman" w:hAnsi="Times New Roman" w:eastAsia="方正仿宋_GBK"/>
          <w:sz w:val="32"/>
          <w:szCs w:val="32"/>
        </w:rPr>
        <w:t>）</w:t>
      </w:r>
      <w:r>
        <w:rPr>
          <w:rFonts w:ascii="Times New Roman" w:hAnsi="Times New Roman" w:eastAsia="方正仿宋_GBK"/>
          <w:sz w:val="32"/>
          <w:szCs w:val="32"/>
        </w:rPr>
        <w:t>。</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9</w:t>
      </w:r>
      <w:r>
        <w:rPr>
          <w:rFonts w:hint="eastAsia" w:ascii="Times New Roman" w:hAnsi="Times New Roman" w:eastAsia="方正仿宋_GBK"/>
          <w:sz w:val="32"/>
          <w:szCs w:val="32"/>
        </w:rPr>
        <w:t>－</w:t>
      </w:r>
      <w:r>
        <w:rPr>
          <w:rFonts w:ascii="Times New Roman" w:hAnsi="Times New Roman" w:eastAsia="方正仿宋_GBK"/>
          <w:sz w:val="32"/>
          <w:szCs w:val="32"/>
        </w:rPr>
        <w:t>12月，广泛征求各有关方面对市“十四五”规划《基本思路》的意见和建议，修改完善后</w:t>
      </w:r>
      <w:r>
        <w:rPr>
          <w:rFonts w:hint="eastAsia" w:ascii="Times New Roman" w:hAnsi="Times New Roman" w:eastAsia="方正仿宋_GBK"/>
          <w:sz w:val="32"/>
          <w:szCs w:val="32"/>
        </w:rPr>
        <w:t>按程序</w:t>
      </w:r>
      <w:r>
        <w:rPr>
          <w:rFonts w:ascii="Times New Roman" w:hAnsi="Times New Roman" w:eastAsia="方正仿宋_GBK"/>
          <w:sz w:val="32"/>
          <w:szCs w:val="32"/>
        </w:rPr>
        <w:t>报</w:t>
      </w:r>
      <w:r>
        <w:rPr>
          <w:rFonts w:hint="eastAsia" w:ascii="Times New Roman" w:hAnsi="Times New Roman" w:eastAsia="方正仿宋_GBK"/>
          <w:sz w:val="32"/>
          <w:szCs w:val="32"/>
        </w:rPr>
        <w:t>市委</w:t>
      </w:r>
      <w:r>
        <w:rPr>
          <w:rFonts w:ascii="Times New Roman" w:hAnsi="Times New Roman" w:eastAsia="方正仿宋_GBK"/>
          <w:sz w:val="32"/>
          <w:szCs w:val="32"/>
        </w:rPr>
        <w:t>市政府审定，</w:t>
      </w:r>
      <w:r>
        <w:rPr>
          <w:rFonts w:hint="eastAsia" w:ascii="Times New Roman" w:hAnsi="Times New Roman" w:eastAsia="方正仿宋_GBK"/>
          <w:sz w:val="32"/>
          <w:szCs w:val="32"/>
        </w:rPr>
        <w:t>并报送</w:t>
      </w:r>
      <w:r>
        <w:rPr>
          <w:rFonts w:ascii="Times New Roman" w:hAnsi="Times New Roman" w:eastAsia="方正仿宋_GBK"/>
          <w:sz w:val="32"/>
          <w:szCs w:val="32"/>
        </w:rPr>
        <w:t>省发展改革委。10月底前，各地、各部门报送本地区、本领域“十四五”发展的基本思路最终成稿。</w:t>
      </w:r>
    </w:p>
    <w:p>
      <w:pPr>
        <w:spacing w:line="570" w:lineRule="exact"/>
        <w:ind w:firstLine="640" w:firstLineChars="200"/>
        <w:rPr>
          <w:rFonts w:ascii="Times New Roman" w:hAnsi="Times New Roman" w:eastAsia="方正楷体_GBK"/>
          <w:spacing w:val="-10"/>
          <w:sz w:val="32"/>
          <w:szCs w:val="32"/>
        </w:rPr>
      </w:pPr>
      <w:r>
        <w:rPr>
          <w:rFonts w:ascii="Times New Roman" w:hAnsi="Times New Roman" w:eastAsia="方正楷体_GBK"/>
          <w:sz w:val="32"/>
          <w:szCs w:val="32"/>
        </w:rPr>
        <w:t>（四）</w:t>
      </w:r>
      <w:r>
        <w:rPr>
          <w:rFonts w:ascii="Times New Roman" w:hAnsi="Times New Roman" w:eastAsia="方正楷体_GBK"/>
          <w:spacing w:val="-10"/>
          <w:sz w:val="32"/>
          <w:szCs w:val="32"/>
        </w:rPr>
        <w:t>起草《规划纲要》（草案）和专项规划（2020年1</w:t>
      </w:r>
      <w:r>
        <w:rPr>
          <w:rFonts w:hint="eastAsia" w:ascii="Times New Roman" w:hAnsi="Times New Roman" w:eastAsia="方正楷体_GBK"/>
          <w:spacing w:val="-10"/>
          <w:sz w:val="32"/>
          <w:szCs w:val="32"/>
        </w:rPr>
        <w:t>－</w:t>
      </w:r>
      <w:r>
        <w:rPr>
          <w:rFonts w:ascii="Times New Roman" w:hAnsi="Times New Roman" w:eastAsia="方正楷体_GBK"/>
          <w:spacing w:val="-10"/>
          <w:sz w:val="32"/>
          <w:szCs w:val="32"/>
        </w:rPr>
        <w:t>12月）</w:t>
      </w:r>
      <w:r>
        <w:rPr>
          <w:rFonts w:hint="eastAsia" w:ascii="Times New Roman" w:hAnsi="Times New Roman" w:eastAsia="方正楷体_GBK"/>
          <w:sz w:val="32"/>
          <w:szCs w:val="32"/>
        </w:rPr>
        <w:t>。</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1</w:t>
      </w:r>
      <w:r>
        <w:rPr>
          <w:rFonts w:hint="eastAsia" w:ascii="Times New Roman" w:hAnsi="Times New Roman" w:eastAsia="方正仿宋_GBK"/>
          <w:sz w:val="32"/>
          <w:szCs w:val="32"/>
        </w:rPr>
        <w:t>．</w:t>
      </w:r>
      <w:r>
        <w:rPr>
          <w:rFonts w:ascii="Times New Roman" w:hAnsi="Times New Roman" w:eastAsia="方正仿宋_GBK"/>
          <w:sz w:val="32"/>
          <w:szCs w:val="32"/>
        </w:rPr>
        <w:t>《规划纲要》编制安排。</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2019年12月，成立市“十四五”</w:t>
      </w:r>
      <w:r>
        <w:rPr>
          <w:rFonts w:hint="eastAsia" w:ascii="Times New Roman" w:hAnsi="Times New Roman" w:eastAsia="方正仿宋_GBK"/>
          <w:sz w:val="32"/>
          <w:szCs w:val="32"/>
        </w:rPr>
        <w:t>《</w:t>
      </w:r>
      <w:r>
        <w:rPr>
          <w:rFonts w:ascii="Times New Roman" w:hAnsi="Times New Roman" w:eastAsia="方正仿宋_GBK"/>
          <w:sz w:val="32"/>
          <w:szCs w:val="32"/>
        </w:rPr>
        <w:t>规划纲要</w:t>
      </w:r>
      <w:r>
        <w:rPr>
          <w:rFonts w:hint="eastAsia" w:ascii="Times New Roman" w:hAnsi="Times New Roman" w:eastAsia="方正仿宋_GBK"/>
          <w:sz w:val="32"/>
          <w:szCs w:val="32"/>
        </w:rPr>
        <w:t>》</w:t>
      </w:r>
      <w:r>
        <w:rPr>
          <w:rFonts w:ascii="Times New Roman" w:hAnsi="Times New Roman" w:eastAsia="方正仿宋_GBK"/>
          <w:sz w:val="32"/>
          <w:szCs w:val="32"/>
        </w:rPr>
        <w:t>起草小组。</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2020年1月</w:t>
      </w:r>
      <w:r>
        <w:rPr>
          <w:rFonts w:hint="eastAsia" w:ascii="Times New Roman" w:hAnsi="Times New Roman" w:eastAsia="方正仿宋_GBK"/>
          <w:sz w:val="32"/>
          <w:szCs w:val="32"/>
        </w:rPr>
        <w:t>－</w:t>
      </w:r>
      <w:r>
        <w:rPr>
          <w:rFonts w:ascii="Times New Roman" w:hAnsi="Times New Roman" w:eastAsia="方正仿宋_GBK"/>
          <w:sz w:val="32"/>
          <w:szCs w:val="32"/>
        </w:rPr>
        <w:t>3月，与市委“十四五”规划</w:t>
      </w:r>
      <w:r>
        <w:rPr>
          <w:rFonts w:hint="eastAsia" w:ascii="Times New Roman" w:hAnsi="Times New Roman" w:eastAsia="方正仿宋_GBK"/>
          <w:sz w:val="32"/>
          <w:szCs w:val="32"/>
        </w:rPr>
        <w:t>《</w:t>
      </w:r>
      <w:r>
        <w:rPr>
          <w:rFonts w:ascii="Times New Roman" w:hAnsi="Times New Roman" w:eastAsia="方正仿宋_GBK"/>
          <w:sz w:val="32"/>
          <w:szCs w:val="32"/>
        </w:rPr>
        <w:t>建议</w:t>
      </w:r>
      <w:r>
        <w:rPr>
          <w:rFonts w:hint="eastAsia" w:ascii="Times New Roman" w:hAnsi="Times New Roman" w:eastAsia="方正仿宋_GBK"/>
          <w:sz w:val="32"/>
          <w:szCs w:val="32"/>
        </w:rPr>
        <w:t>》</w:t>
      </w:r>
      <w:r>
        <w:rPr>
          <w:rFonts w:ascii="Times New Roman" w:hAnsi="Times New Roman" w:eastAsia="方正仿宋_GBK"/>
          <w:sz w:val="32"/>
          <w:szCs w:val="32"/>
        </w:rPr>
        <w:t>起草小组开展联合调研。起草形成市“十四五”《规划纲要》框架（初稿）。</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2020年4月</w:t>
      </w:r>
      <w:r>
        <w:rPr>
          <w:rFonts w:hint="eastAsia" w:ascii="Times New Roman" w:hAnsi="Times New Roman" w:eastAsia="方正仿宋_GBK"/>
          <w:sz w:val="32"/>
          <w:szCs w:val="32"/>
        </w:rPr>
        <w:t>－6</w:t>
      </w:r>
      <w:r>
        <w:rPr>
          <w:rFonts w:ascii="Times New Roman" w:hAnsi="Times New Roman" w:eastAsia="方正仿宋_GBK"/>
          <w:sz w:val="32"/>
          <w:szCs w:val="32"/>
        </w:rPr>
        <w:t>月，征求市有关部门意见，修改完善《</w:t>
      </w:r>
      <w:r>
        <w:rPr>
          <w:rFonts w:hint="eastAsia" w:ascii="Times New Roman" w:hAnsi="Times New Roman" w:eastAsia="方正仿宋_GBK"/>
          <w:sz w:val="32"/>
          <w:szCs w:val="32"/>
        </w:rPr>
        <w:t>规划</w:t>
      </w:r>
      <w:r>
        <w:rPr>
          <w:rFonts w:ascii="Times New Roman" w:hAnsi="Times New Roman" w:eastAsia="方正仿宋_GBK"/>
          <w:sz w:val="32"/>
          <w:szCs w:val="32"/>
        </w:rPr>
        <w:t>纲要》框架。</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w:t>
      </w:r>
      <w:r>
        <w:rPr>
          <w:rFonts w:hint="eastAsia" w:ascii="Times New Roman" w:hAnsi="Times New Roman" w:eastAsia="方正仿宋_GBK"/>
          <w:sz w:val="32"/>
          <w:szCs w:val="32"/>
        </w:rPr>
        <w:t>7</w:t>
      </w:r>
      <w:r>
        <w:rPr>
          <w:rFonts w:ascii="Times New Roman" w:hAnsi="Times New Roman" w:eastAsia="方正仿宋_GBK"/>
          <w:sz w:val="32"/>
          <w:szCs w:val="32"/>
        </w:rPr>
        <w:t>月</w:t>
      </w:r>
      <w:r>
        <w:rPr>
          <w:rFonts w:hint="eastAsia" w:ascii="Times New Roman" w:hAnsi="Times New Roman" w:eastAsia="方正仿宋_GBK"/>
          <w:sz w:val="32"/>
          <w:szCs w:val="32"/>
        </w:rPr>
        <w:t>－</w:t>
      </w:r>
      <w:r>
        <w:rPr>
          <w:rFonts w:ascii="Times New Roman" w:hAnsi="Times New Roman" w:eastAsia="方正仿宋_GBK"/>
          <w:sz w:val="32"/>
          <w:szCs w:val="32"/>
        </w:rPr>
        <w:t>9月，起草形成市“十四五”《规划纲要草案》初稿。</w:t>
      </w:r>
      <w:r>
        <w:rPr>
          <w:rFonts w:hint="eastAsia" w:ascii="Times New Roman" w:hAnsi="Times New Roman" w:eastAsia="方正仿宋_GBK"/>
          <w:sz w:val="32"/>
          <w:szCs w:val="32"/>
        </w:rPr>
        <w:t>7</w:t>
      </w:r>
      <w:r>
        <w:rPr>
          <w:rFonts w:ascii="Times New Roman" w:hAnsi="Times New Roman" w:eastAsia="方正仿宋_GBK"/>
          <w:sz w:val="32"/>
          <w:szCs w:val="32"/>
        </w:rPr>
        <w:t>月中旬，各地、各相关部门研究提出需纳入</w:t>
      </w:r>
      <w:r>
        <w:rPr>
          <w:rFonts w:hint="eastAsia" w:ascii="Times New Roman" w:hAnsi="Times New Roman" w:eastAsia="方正仿宋_GBK"/>
          <w:sz w:val="32"/>
          <w:szCs w:val="32"/>
        </w:rPr>
        <w:t>省</w:t>
      </w:r>
      <w:r>
        <w:rPr>
          <w:rFonts w:ascii="Times New Roman" w:hAnsi="Times New Roman" w:eastAsia="方正仿宋_GBK"/>
          <w:sz w:val="32"/>
          <w:szCs w:val="32"/>
        </w:rPr>
        <w:t>“十四五”《规划纲要》的重点内容。</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2020年10月</w:t>
      </w:r>
      <w:r>
        <w:rPr>
          <w:rFonts w:hint="eastAsia" w:ascii="Times New Roman" w:hAnsi="Times New Roman" w:eastAsia="方正仿宋_GBK"/>
          <w:sz w:val="32"/>
          <w:szCs w:val="32"/>
        </w:rPr>
        <w:t>－2021年初</w:t>
      </w:r>
      <w:r>
        <w:rPr>
          <w:rFonts w:ascii="Times New Roman" w:hAnsi="Times New Roman" w:eastAsia="方正仿宋_GBK"/>
          <w:sz w:val="32"/>
          <w:szCs w:val="32"/>
        </w:rPr>
        <w:t>，全面落实市委“十四五”规划《建议》，广泛深入征求各有关方面意见和建议，修改完善“十四五”《规划纲要》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草案</w:t>
      </w:r>
      <w:r>
        <w:rPr>
          <w:rFonts w:hint="eastAsia" w:ascii="Times New Roman" w:hAnsi="Times New Roman" w:eastAsia="方正仿宋_GBK"/>
          <w:sz w:val="32"/>
          <w:szCs w:val="32"/>
        </w:rPr>
        <w:t>）</w:t>
      </w:r>
      <w:r>
        <w:rPr>
          <w:rFonts w:ascii="Times New Roman" w:hAnsi="Times New Roman" w:eastAsia="方正仿宋_GBK"/>
          <w:sz w:val="32"/>
          <w:szCs w:val="32"/>
        </w:rPr>
        <w:t>。加强与省发展改革委对接汇报，力争更多事关宿州发展全局和长远的重点内容纳入省“十四五”《规划纲要》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草案</w:t>
      </w:r>
      <w:r>
        <w:rPr>
          <w:rFonts w:hint="eastAsia" w:ascii="Times New Roman" w:hAnsi="Times New Roman" w:eastAsia="方正仿宋_GBK"/>
          <w:sz w:val="32"/>
          <w:szCs w:val="32"/>
        </w:rPr>
        <w:t>）</w:t>
      </w:r>
      <w:r>
        <w:rPr>
          <w:rFonts w:ascii="Times New Roman" w:hAnsi="Times New Roman" w:eastAsia="方正仿宋_GBK"/>
          <w:sz w:val="32"/>
          <w:szCs w:val="32"/>
        </w:rPr>
        <w:t>。完成市“十四五”《规划纲要》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草案</w:t>
      </w:r>
      <w:r>
        <w:rPr>
          <w:rFonts w:hint="eastAsia" w:ascii="Times New Roman" w:hAnsi="Times New Roman" w:eastAsia="方正仿宋_GBK"/>
          <w:sz w:val="32"/>
          <w:szCs w:val="32"/>
        </w:rPr>
        <w:t>）</w:t>
      </w:r>
      <w:r>
        <w:rPr>
          <w:rFonts w:ascii="Times New Roman" w:hAnsi="Times New Roman" w:eastAsia="方正仿宋_GBK"/>
          <w:sz w:val="32"/>
          <w:szCs w:val="32"/>
        </w:rPr>
        <w:t>与省“十四五”《规划纲要》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草案</w:t>
      </w:r>
      <w:r>
        <w:rPr>
          <w:rFonts w:hint="eastAsia" w:ascii="Times New Roman" w:hAnsi="Times New Roman" w:eastAsia="方正仿宋_GBK"/>
          <w:sz w:val="32"/>
          <w:szCs w:val="32"/>
        </w:rPr>
        <w:t>）</w:t>
      </w:r>
      <w:r>
        <w:rPr>
          <w:rFonts w:ascii="Times New Roman" w:hAnsi="Times New Roman" w:eastAsia="方正仿宋_GBK"/>
          <w:sz w:val="32"/>
          <w:szCs w:val="32"/>
        </w:rPr>
        <w:t>、各县区“十四五”《规划纲要》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草案</w:t>
      </w:r>
      <w:r>
        <w:rPr>
          <w:rFonts w:hint="eastAsia" w:ascii="Times New Roman" w:hAnsi="Times New Roman" w:eastAsia="方正仿宋_GBK"/>
          <w:sz w:val="32"/>
          <w:szCs w:val="32"/>
        </w:rPr>
        <w:t>）</w:t>
      </w:r>
      <w:r>
        <w:rPr>
          <w:rFonts w:ascii="Times New Roman" w:hAnsi="Times New Roman" w:eastAsia="方正仿宋_GBK"/>
          <w:sz w:val="32"/>
          <w:szCs w:val="32"/>
        </w:rPr>
        <w:t>与市“十四五”《规划纲要》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草案</w:t>
      </w:r>
      <w:r>
        <w:rPr>
          <w:rFonts w:hint="eastAsia" w:ascii="Times New Roman" w:hAnsi="Times New Roman" w:eastAsia="方正仿宋_GBK"/>
          <w:sz w:val="32"/>
          <w:szCs w:val="32"/>
        </w:rPr>
        <w:t>）</w:t>
      </w:r>
      <w:r>
        <w:rPr>
          <w:rFonts w:ascii="Times New Roman" w:hAnsi="Times New Roman" w:eastAsia="方正仿宋_GBK"/>
          <w:sz w:val="32"/>
          <w:szCs w:val="32"/>
        </w:rPr>
        <w:t>的衔接工作</w:t>
      </w:r>
      <w:r>
        <w:rPr>
          <w:rFonts w:hint="eastAsia" w:ascii="Times New Roman" w:hAnsi="Times New Roman" w:eastAsia="方正仿宋_GBK"/>
          <w:sz w:val="32"/>
          <w:szCs w:val="32"/>
        </w:rPr>
        <w:t>，召开专家咨询论证会</w:t>
      </w:r>
      <w:r>
        <w:rPr>
          <w:rFonts w:ascii="Times New Roman" w:hAnsi="Times New Roman" w:eastAsia="方正仿宋_GBK"/>
          <w:sz w:val="32"/>
          <w:szCs w:val="32"/>
        </w:rPr>
        <w:t>。</w:t>
      </w:r>
      <w:r>
        <w:rPr>
          <w:rFonts w:hint="eastAsia" w:ascii="Times New Roman" w:hAnsi="Times New Roman" w:eastAsia="方正仿宋_GBK"/>
          <w:sz w:val="32"/>
          <w:szCs w:val="32"/>
        </w:rPr>
        <w:t>12月底前</w:t>
      </w:r>
      <w:r>
        <w:rPr>
          <w:rFonts w:ascii="Times New Roman" w:hAnsi="Times New Roman" w:eastAsia="方正仿宋_GBK"/>
          <w:sz w:val="32"/>
          <w:szCs w:val="32"/>
        </w:rPr>
        <w:t>，市“十四五”《规划纲要》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草案</w:t>
      </w:r>
      <w:r>
        <w:rPr>
          <w:rFonts w:hint="eastAsia" w:ascii="Times New Roman" w:hAnsi="Times New Roman" w:eastAsia="方正仿宋_GBK"/>
          <w:sz w:val="32"/>
          <w:szCs w:val="32"/>
        </w:rPr>
        <w:t>）</w:t>
      </w:r>
      <w:r>
        <w:rPr>
          <w:rFonts w:ascii="Times New Roman" w:hAnsi="Times New Roman" w:eastAsia="方正仿宋_GBK"/>
          <w:sz w:val="32"/>
          <w:szCs w:val="32"/>
        </w:rPr>
        <w:t>报市委、市政府审议</w:t>
      </w:r>
      <w:r>
        <w:rPr>
          <w:rFonts w:hint="eastAsia" w:ascii="Times New Roman" w:hAnsi="Times New Roman" w:eastAsia="方正仿宋_GBK"/>
          <w:sz w:val="32"/>
          <w:szCs w:val="32"/>
        </w:rPr>
        <w:t>。</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w:t>
      </w:r>
      <w:r>
        <w:rPr>
          <w:rFonts w:hint="eastAsia" w:ascii="Times New Roman" w:hAnsi="Times New Roman" w:eastAsia="方正仿宋_GBK"/>
          <w:sz w:val="32"/>
          <w:szCs w:val="32"/>
        </w:rPr>
        <w:t>．</w:t>
      </w:r>
      <w:r>
        <w:rPr>
          <w:rFonts w:ascii="Times New Roman" w:hAnsi="Times New Roman" w:eastAsia="方正仿宋_GBK"/>
          <w:sz w:val="32"/>
          <w:szCs w:val="32"/>
        </w:rPr>
        <w:t>专项规划编制安排。</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2019年12月前，市有关部门根据本领域发展需要并结合前期重大课题研究情况，提出“十四五”专项规划编制计划，提交市发展改革委。</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2020年1月，市发展改革委根据国家、省编制工作要求，结合宿州实际，统筹安排全市专项规划编制任务。</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2020年2月</w:t>
      </w:r>
      <w:r>
        <w:rPr>
          <w:rFonts w:hint="eastAsia" w:ascii="Times New Roman" w:hAnsi="Times New Roman" w:eastAsia="方正仿宋_GBK"/>
          <w:sz w:val="32"/>
          <w:szCs w:val="32"/>
        </w:rPr>
        <w:t>－</w:t>
      </w:r>
      <w:r>
        <w:rPr>
          <w:rFonts w:ascii="Times New Roman" w:hAnsi="Times New Roman" w:eastAsia="方正仿宋_GBK"/>
          <w:sz w:val="32"/>
          <w:szCs w:val="32"/>
        </w:rPr>
        <w:t>9月，市有关部门根据编制任务起草规划。</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2020年10月</w:t>
      </w:r>
      <w:r>
        <w:rPr>
          <w:rFonts w:hint="eastAsia" w:ascii="Times New Roman" w:hAnsi="Times New Roman" w:eastAsia="方正仿宋_GBK"/>
          <w:sz w:val="32"/>
          <w:szCs w:val="32"/>
        </w:rPr>
        <w:t>－</w:t>
      </w:r>
      <w:r>
        <w:rPr>
          <w:rFonts w:ascii="Times New Roman" w:hAnsi="Times New Roman" w:eastAsia="方正仿宋_GBK"/>
          <w:sz w:val="32"/>
          <w:szCs w:val="32"/>
        </w:rPr>
        <w:t>11月，形成初稿，征求意见</w:t>
      </w:r>
      <w:r>
        <w:rPr>
          <w:rFonts w:hint="eastAsia" w:ascii="Times New Roman" w:hAnsi="Times New Roman" w:eastAsia="方正仿宋_GBK"/>
          <w:sz w:val="32"/>
          <w:szCs w:val="32"/>
        </w:rPr>
        <w:t>。</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2020年12月，与市“十四五”《规划纲要》</w:t>
      </w:r>
      <w:r>
        <w:rPr>
          <w:rFonts w:hint="eastAsia" w:ascii="Times New Roman" w:hAnsi="Times New Roman" w:eastAsia="方正仿宋_GBK"/>
          <w:sz w:val="32"/>
          <w:szCs w:val="32"/>
        </w:rPr>
        <w:t>（</w:t>
      </w:r>
      <w:r>
        <w:rPr>
          <w:rFonts w:ascii="Times New Roman" w:hAnsi="Times New Roman" w:eastAsia="方正仿宋_GBK"/>
          <w:sz w:val="32"/>
          <w:szCs w:val="32"/>
        </w:rPr>
        <w:t>草案</w:t>
      </w:r>
      <w:r>
        <w:rPr>
          <w:rFonts w:hint="eastAsia" w:ascii="Times New Roman" w:hAnsi="Times New Roman" w:eastAsia="方正仿宋_GBK"/>
          <w:sz w:val="32"/>
          <w:szCs w:val="32"/>
        </w:rPr>
        <w:t>）</w:t>
      </w:r>
      <w:r>
        <w:rPr>
          <w:rFonts w:ascii="Times New Roman" w:hAnsi="Times New Roman" w:eastAsia="方正仿宋_GBK"/>
          <w:sz w:val="32"/>
          <w:szCs w:val="32"/>
        </w:rPr>
        <w:t>进行衔接修改。</w:t>
      </w:r>
    </w:p>
    <w:p>
      <w:pPr>
        <w:spacing w:line="570" w:lineRule="exact"/>
        <w:ind w:firstLine="640"/>
        <w:rPr>
          <w:rFonts w:ascii="Times New Roman" w:hAnsi="Times New Roman" w:eastAsia="方正仿宋_GBK"/>
          <w:sz w:val="32"/>
          <w:szCs w:val="32"/>
        </w:rPr>
      </w:pPr>
      <w:r>
        <w:rPr>
          <w:rFonts w:ascii="Times New Roman" w:hAnsi="Times New Roman" w:eastAsia="方正仿宋_GBK"/>
          <w:sz w:val="32"/>
          <w:szCs w:val="32"/>
        </w:rPr>
        <w:t>各县（区）、市管园区“十四五”规划编制工作进度由各县（区）政府和市管园区管委</w:t>
      </w:r>
      <w:r>
        <w:rPr>
          <w:rFonts w:hint="eastAsia" w:ascii="Times New Roman" w:hAnsi="Times New Roman" w:eastAsia="方正仿宋_GBK"/>
          <w:sz w:val="32"/>
          <w:szCs w:val="32"/>
        </w:rPr>
        <w:t>会</w:t>
      </w:r>
      <w:r>
        <w:rPr>
          <w:rFonts w:ascii="Times New Roman" w:hAnsi="Times New Roman" w:eastAsia="方正仿宋_GBK"/>
          <w:sz w:val="32"/>
          <w:szCs w:val="32"/>
        </w:rPr>
        <w:t>根据需要自行安排，原则上要与市“十四五”规划编制工作进度基本保持一致。</w:t>
      </w:r>
    </w:p>
    <w:p>
      <w:pPr>
        <w:spacing w:line="570" w:lineRule="exact"/>
        <w:ind w:firstLine="640" w:firstLineChars="200"/>
        <w:rPr>
          <w:rFonts w:ascii="方正楷体_GBK" w:hAnsi="方正楷体_GBK" w:eastAsia="方正楷体_GBK" w:cs="方正楷体_GBK"/>
          <w:sz w:val="32"/>
          <w:szCs w:val="32"/>
        </w:rPr>
      </w:pPr>
      <w:r>
        <w:rPr>
          <w:rFonts w:ascii="Times New Roman" w:hAnsi="Times New Roman" w:eastAsia="方正楷体_GBK"/>
          <w:sz w:val="32"/>
          <w:szCs w:val="32"/>
        </w:rPr>
        <w:t>（五）规划审议发布（2021年1</w:t>
      </w:r>
      <w:r>
        <w:rPr>
          <w:rFonts w:hint="eastAsia" w:ascii="Times New Roman" w:hAnsi="Times New Roman" w:eastAsia="方正楷体_GBK"/>
          <w:sz w:val="32"/>
          <w:szCs w:val="32"/>
        </w:rPr>
        <w:t>－</w:t>
      </w:r>
      <w:r>
        <w:rPr>
          <w:rFonts w:ascii="Times New Roman" w:hAnsi="Times New Roman" w:eastAsia="方正楷体_GBK"/>
          <w:sz w:val="32"/>
          <w:szCs w:val="32"/>
        </w:rPr>
        <w:t>12月）</w:t>
      </w:r>
      <w:r>
        <w:rPr>
          <w:rFonts w:hint="eastAsia" w:ascii="Times New Roman" w:hAnsi="Times New Roman" w:eastAsia="方正楷体_GBK"/>
          <w:sz w:val="32"/>
          <w:szCs w:val="32"/>
        </w:rPr>
        <w:t>。</w:t>
      </w:r>
    </w:p>
    <w:p>
      <w:pPr>
        <w:spacing w:line="57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2021</w:t>
      </w:r>
      <w:r>
        <w:rPr>
          <w:rFonts w:ascii="Times New Roman" w:hAnsi="Times New Roman" w:eastAsia="方正仿宋_GBK"/>
          <w:sz w:val="32"/>
          <w:szCs w:val="32"/>
        </w:rPr>
        <w:t>年初，市“十四五”规划《纲要草案》提交市人代会审议批准。批准后，及时做好发布宣传。</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12月底前，全面完成市“十四五”专项规划的衔接报批工作。</w:t>
      </w:r>
    </w:p>
    <w:p>
      <w:pPr>
        <w:spacing w:line="570" w:lineRule="exact"/>
        <w:ind w:firstLine="640"/>
        <w:rPr>
          <w:rFonts w:ascii="方正黑体_GBK" w:hAnsi="Times New Roman" w:eastAsia="方正黑体_GBK"/>
          <w:sz w:val="32"/>
          <w:szCs w:val="32"/>
        </w:rPr>
      </w:pPr>
      <w:r>
        <w:rPr>
          <w:rFonts w:hint="eastAsia" w:ascii="方正黑体_GBK" w:hAnsi="Times New Roman" w:eastAsia="方正黑体_GBK"/>
          <w:sz w:val="32"/>
          <w:szCs w:val="32"/>
        </w:rPr>
        <w:t>四、</w:t>
      </w:r>
      <w:r>
        <w:rPr>
          <w:rFonts w:hint="eastAsia" w:ascii="方正黑体_GBK" w:hAnsi="方正黑体_GBK" w:eastAsia="方正黑体_GBK" w:cs="方正黑体_GBK"/>
          <w:sz w:val="32"/>
          <w:szCs w:val="32"/>
        </w:rPr>
        <w:t>组织领导和经费保障</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为加强对市“十四五”规划编制工作的组织领导，市政府成立市“十四五”规划编制工作领导小组，由市政府主要领导任组长，市政府分管领导任副组长，市有关部门主要负责人为成员。领导小组办公室设在市发展改革委，负责全市“十四五”规划编制的协调、衔接及日常工作。成立市“十四五”《 规划纲要》起草小组，组长由市政府分管领导兼任，具体工作由市发展改革委承担。同时，建立联络员制度，保障信息畅通，形成工作合力。</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各县（区）、市管园区、市有关部门要把“十四五”规划编制工作纳入重要的工作日程，由主要领导牵头，选配业务骨干组建“十四五”规划编制班子，并明确一名联络员，负责与市“十四五”规划编制工作领导小组办公室进行联系和协调。</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根据“十四五”规划编制工作任务，全市前期重大研究课题、《规划纲要》及专项规划编制等费用，由市财政予以保障。各县（区）、市管园区编制规划所需经费，由同级财政部门列入本级财政预算解决。</w:t>
      </w:r>
    </w:p>
    <w:p>
      <w:pPr>
        <w:spacing w:line="57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各县（区）、市管园区、市有关部门收到方案后，请将分管负责人和联络员名单报送市发展改革委（联系人：张政、王馨，联系电话兼传真：3044526，邮箱：fgwzhk404@163.com）。</w:t>
      </w:r>
    </w:p>
    <w:p>
      <w:pPr>
        <w:spacing w:line="570" w:lineRule="exact"/>
        <w:ind w:firstLine="640" w:firstLineChars="200"/>
        <w:rPr>
          <w:rFonts w:ascii="Times New Roman" w:hAnsi="Times New Roman" w:eastAsia="方正仿宋_GBK"/>
          <w:sz w:val="32"/>
          <w:szCs w:val="32"/>
        </w:rPr>
      </w:pPr>
    </w:p>
    <w:p>
      <w:pPr>
        <w:spacing w:line="57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附件：宿州市“十四五”规划前期重大研究课题安排方案</w:t>
      </w:r>
    </w:p>
    <w:p>
      <w:pPr>
        <w:spacing w:line="600" w:lineRule="exact"/>
        <w:rPr>
          <w:rFonts w:ascii="Times New Roman" w:hAnsi="Times New Roman" w:eastAsia="方正仿宋_GBK"/>
          <w:sz w:val="32"/>
          <w:szCs w:val="32"/>
        </w:rPr>
        <w:sectPr>
          <w:footerReference r:id="rId3" w:type="default"/>
          <w:footerReference r:id="rId4" w:type="even"/>
          <w:pgSz w:w="11906" w:h="16838"/>
          <w:pgMar w:top="1985" w:right="1474" w:bottom="1418" w:left="1474" w:header="851" w:footer="1021" w:gutter="0"/>
          <w:cols w:space="720" w:num="1"/>
          <w:titlePg/>
          <w:docGrid w:type="lines" w:linePitch="312" w:charSpace="0"/>
        </w:sectPr>
      </w:pPr>
    </w:p>
    <w:p>
      <w:pPr>
        <w:spacing w:line="60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w:t>
      </w:r>
    </w:p>
    <w:p>
      <w:pPr>
        <w:spacing w:line="600" w:lineRule="exact"/>
        <w:rPr>
          <w:rFonts w:ascii="方正黑体_GBK" w:hAnsi="方正黑体_GBK" w:eastAsia="方正黑体_GBK" w:cs="方正黑体_GBK"/>
          <w:sz w:val="32"/>
          <w:szCs w:val="32"/>
        </w:rPr>
      </w:pPr>
    </w:p>
    <w:p>
      <w:pPr>
        <w:spacing w:line="60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宿州市“十四五”规划前期重大研究课题</w:t>
      </w:r>
    </w:p>
    <w:p>
      <w:pPr>
        <w:spacing w:line="60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安　排　方　案</w:t>
      </w:r>
    </w:p>
    <w:p>
      <w:pPr>
        <w:spacing w:line="600" w:lineRule="exact"/>
        <w:rPr>
          <w:rFonts w:ascii="方正小标宋_GBK" w:hAnsi="方正小标宋_GBK" w:eastAsia="方正小标宋_GBK" w:cs="方正小标宋_GBK"/>
          <w:sz w:val="44"/>
          <w:szCs w:val="44"/>
        </w:rPr>
      </w:pPr>
    </w:p>
    <w:p>
      <w:pPr>
        <w:spacing w:line="600" w:lineRule="exact"/>
        <w:rPr>
          <w:rFonts w:ascii="Times New Roman" w:hAnsi="Times New Roman" w:eastAsia="方正仿宋_GBK"/>
          <w:sz w:val="32"/>
          <w:szCs w:val="32"/>
        </w:rPr>
      </w:pPr>
      <w:r>
        <w:rPr>
          <w:rFonts w:ascii="方正小标宋_GBK" w:hAnsi="方正小标宋_GBK" w:eastAsia="方正小标宋_GBK" w:cs="方正小标宋_GBK"/>
          <w:sz w:val="44"/>
          <w:szCs w:val="44"/>
        </w:rPr>
        <w:t xml:space="preserve">   </w:t>
      </w:r>
      <w:r>
        <w:rPr>
          <w:rFonts w:ascii="Times New Roman" w:hAnsi="Times New Roman" w:eastAsia="方正仿宋_GBK"/>
          <w:sz w:val="32"/>
          <w:szCs w:val="32"/>
        </w:rPr>
        <w:t xml:space="preserve"> 1</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“十四五”时期宿州市国民经济与社会发展基本思路研究（承担单位：市发展改革委）</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2</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“十四五”时期宿州承接融入国家发展战略机遇和应对外部环境变化思路研究（承担单位：市发展改革委）</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3</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“十四五”时期宿州市现代产业体系建设研究（承担单位：市发展改革委、市经信局）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4</w:t>
      </w:r>
      <w:r>
        <w:rPr>
          <w:rFonts w:hint="eastAsia" w:ascii="Times New Roman" w:hAnsi="Times New Roman" w:eastAsia="方正仿宋_GBK"/>
          <w:sz w:val="32"/>
          <w:szCs w:val="32"/>
        </w:rPr>
        <w:t>．</w:t>
      </w:r>
      <w:r>
        <w:rPr>
          <w:rFonts w:ascii="Times New Roman" w:hAnsi="Times New Roman" w:eastAsia="方正仿宋_GBK"/>
          <w:sz w:val="32"/>
          <w:szCs w:val="32"/>
        </w:rPr>
        <w:t>“十四五”时期推动宿州市工业经济高质量发展研究（承担单位：市经信局）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5</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“十四五”时期宿州市战略性新兴产业发展研究（承担单位：市发展改革委）</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6</w:t>
      </w:r>
      <w:r>
        <w:rPr>
          <w:rFonts w:hint="eastAsia" w:ascii="Times New Roman" w:hAnsi="Times New Roman" w:eastAsia="方正仿宋_GBK"/>
          <w:sz w:val="32"/>
          <w:szCs w:val="32"/>
        </w:rPr>
        <w:t>．</w:t>
      </w:r>
      <w:r>
        <w:rPr>
          <w:rFonts w:ascii="Times New Roman" w:hAnsi="Times New Roman" w:eastAsia="方正仿宋_GBK"/>
          <w:sz w:val="32"/>
          <w:szCs w:val="32"/>
        </w:rPr>
        <w:t>“十四五”宿州空间布局研究（承担单位：市自然资源和规划局）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7</w:t>
      </w:r>
      <w:r>
        <w:rPr>
          <w:rFonts w:hint="eastAsia" w:ascii="Times New Roman" w:hAnsi="Times New Roman" w:eastAsia="方正仿宋_GBK"/>
          <w:sz w:val="32"/>
          <w:szCs w:val="32"/>
        </w:rPr>
        <w:t>．</w:t>
      </w:r>
      <w:r>
        <w:rPr>
          <w:rFonts w:ascii="Times New Roman" w:hAnsi="Times New Roman" w:eastAsia="方正仿宋_GBK"/>
          <w:sz w:val="32"/>
          <w:szCs w:val="32"/>
        </w:rPr>
        <w:t>“十四五”实施创新驱动激发活力动力思路研究（承担单位：市科技局）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8</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“十四五”时期宿州市现代服务业发展思路研究（承担单位：市发展改革委）</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9</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“十四五”时期宿州市农业农村现代化研究（承担单位：市农业农村局）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10</w:t>
      </w:r>
      <w:r>
        <w:rPr>
          <w:rFonts w:hint="eastAsia" w:ascii="Times New Roman" w:hAnsi="Times New Roman" w:eastAsia="方正仿宋_GBK"/>
          <w:sz w:val="32"/>
          <w:szCs w:val="32"/>
        </w:rPr>
        <w:t>．</w:t>
      </w:r>
      <w:r>
        <w:rPr>
          <w:rFonts w:ascii="Times New Roman" w:hAnsi="Times New Roman" w:eastAsia="方正仿宋_GBK"/>
          <w:bCs/>
          <w:sz w:val="32"/>
          <w:szCs w:val="32"/>
        </w:rPr>
        <w:t>“十四五”时期宿州市解决突出环境问题，推进生态文明建设研究</w:t>
      </w:r>
      <w:r>
        <w:rPr>
          <w:rFonts w:ascii="Times New Roman" w:hAnsi="Times New Roman" w:eastAsia="方正仿宋_GBK"/>
          <w:sz w:val="32"/>
          <w:szCs w:val="32"/>
        </w:rPr>
        <w:t>（承担单位：市生态环境局）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11</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“十四五”时期宿州市卫生与健康研究（承担单位：市卫健委）</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12</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“十四五”时期宿州市养老发展研究（承担单位：市民政局）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13</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“十四五”时期宿州市文化旅游融合发展基本思路研究（承担单位：市文化和旅游局）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14</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w:t>
      </w:r>
      <w:r>
        <w:rPr>
          <w:rFonts w:hint="eastAsia" w:ascii="Times New Roman" w:hAnsi="Times New Roman" w:eastAsia="方正仿宋_GBK"/>
          <w:sz w:val="32"/>
          <w:szCs w:val="32"/>
        </w:rPr>
        <w:t>推进基本公共服务均等化目标任务研究</w:t>
      </w:r>
      <w:r>
        <w:rPr>
          <w:rFonts w:ascii="Times New Roman" w:hAnsi="Times New Roman" w:eastAsia="方正仿宋_GBK"/>
          <w:sz w:val="32"/>
          <w:szCs w:val="32"/>
        </w:rPr>
        <w:t>（承担单位：市发展改革委）</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15</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“十四五”时期宿州市金融发展和风险防控思路研究（承担单位：市地方金融监管局）</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16</w:t>
      </w:r>
      <w:r>
        <w:rPr>
          <w:rFonts w:hint="eastAsia" w:ascii="Times New Roman" w:hAnsi="Times New Roman" w:eastAsia="方正仿宋_GBK"/>
          <w:sz w:val="32"/>
          <w:szCs w:val="32"/>
        </w:rPr>
        <w:t>．</w:t>
      </w:r>
      <w:r>
        <w:rPr>
          <w:rFonts w:ascii="Times New Roman" w:hAnsi="Times New Roman" w:eastAsia="方正仿宋_GBK"/>
          <w:sz w:val="32"/>
          <w:szCs w:val="32"/>
        </w:rPr>
        <w:t>“十四五”时期社会信用体系建设研究（承担单位：市发展改革委）</w:t>
      </w:r>
    </w:p>
    <w:p>
      <w:pPr>
        <w:spacing w:line="600" w:lineRule="exact"/>
        <w:ind w:firstLine="870"/>
        <w:rPr>
          <w:rFonts w:ascii="Times New Roman" w:hAnsi="Times New Roman" w:eastAsia="方正仿宋_GBK"/>
          <w:sz w:val="32"/>
          <w:szCs w:val="32"/>
        </w:rPr>
      </w:pPr>
      <w:r>
        <w:rPr>
          <w:rFonts w:ascii="Times New Roman" w:hAnsi="Times New Roman" w:eastAsia="方正仿宋_GBK"/>
          <w:sz w:val="32"/>
          <w:szCs w:val="32"/>
        </w:rPr>
        <w:t>17</w:t>
      </w:r>
      <w:r>
        <w:rPr>
          <w:rFonts w:hint="eastAsia" w:ascii="Times New Roman" w:hAnsi="Times New Roman" w:eastAsia="方正仿宋_GBK"/>
          <w:sz w:val="32"/>
          <w:szCs w:val="32"/>
        </w:rPr>
        <w:t>．</w:t>
      </w:r>
      <w:r>
        <w:rPr>
          <w:rFonts w:ascii="Times New Roman" w:hAnsi="Times New Roman" w:eastAsia="方正仿宋_GBK"/>
          <w:sz w:val="32"/>
          <w:szCs w:val="32"/>
        </w:rPr>
        <w:t>“十四五”时期宿州市</w:t>
      </w:r>
      <w:r>
        <w:rPr>
          <w:rFonts w:hint="eastAsia" w:ascii="Times New Roman" w:hAnsi="Times New Roman" w:eastAsia="方正仿宋_GBK"/>
          <w:sz w:val="32"/>
          <w:szCs w:val="32"/>
        </w:rPr>
        <w:t>新能源发展和基础设施建设研究</w:t>
      </w:r>
      <w:r>
        <w:rPr>
          <w:rFonts w:ascii="Times New Roman" w:hAnsi="Times New Roman" w:eastAsia="方正仿宋_GBK"/>
          <w:sz w:val="32"/>
          <w:szCs w:val="32"/>
        </w:rPr>
        <w:t>（承担单位：市发展改革委）</w:t>
      </w:r>
    </w:p>
    <w:p>
      <w:pPr>
        <w:spacing w:line="600" w:lineRule="exact"/>
        <w:ind w:firstLine="870"/>
        <w:rPr>
          <w:rFonts w:ascii="Times New Roman" w:hAnsi="Times New Roman" w:eastAsia="方正仿宋_GBK"/>
          <w:sz w:val="32"/>
          <w:szCs w:val="32"/>
        </w:rPr>
      </w:pPr>
      <w:r>
        <w:rPr>
          <w:rFonts w:hint="eastAsia" w:ascii="Times New Roman" w:hAnsi="Times New Roman" w:eastAsia="方正仿宋_GBK"/>
          <w:sz w:val="32"/>
          <w:szCs w:val="32"/>
        </w:rPr>
        <w:t>18．“十四五”宿州市数据资源发展前期课题研究（承担单位：市数据资源局）</w:t>
      </w:r>
    </w:p>
    <w:p>
      <w:pPr>
        <w:spacing w:line="600" w:lineRule="exact"/>
        <w:ind w:firstLine="870"/>
        <w:rPr>
          <w:rFonts w:ascii="Times New Roman" w:hAnsi="Times New Roman" w:eastAsia="方正仿宋_GBK"/>
          <w:sz w:val="32"/>
          <w:szCs w:val="32"/>
        </w:rPr>
      </w:pPr>
    </w:p>
    <w:p>
      <w:pPr>
        <w:rPr>
          <w:rFonts w:ascii="Times New Roman" w:hAnsi="Times New Roman" w:eastAsia="方正仿宋_GBK"/>
          <w:sz w:val="32"/>
          <w:szCs w:val="32"/>
        </w:rPr>
      </w:pPr>
    </w:p>
    <w:p/>
    <w:sectPr>
      <w:pgSz w:w="11906" w:h="16838"/>
      <w:pgMar w:top="1418" w:right="1418" w:bottom="1418" w:left="153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楷体简体">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15" w:rightChars="150"/>
      <w:jc w:val="right"/>
      <w:rPr>
        <w:rFonts w:ascii="Times New Roman" w:hAnsi="Times New Roman"/>
        <w:sz w:val="28"/>
        <w:szCs w:val="28"/>
      </w:rPr>
    </w:pPr>
    <w:r>
      <w:rPr>
        <w:rFonts w:hint="eastAsia" w:ascii="Times New Roman" w:hAnsi="Times New Roman"/>
        <w:sz w:val="28"/>
        <w:szCs w:val="28"/>
      </w:rPr>
      <w:t>－</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lang w:val="zh-CN"/>
      </w:rPr>
      <w:t>9</w:t>
    </w:r>
    <w:r>
      <w:rPr>
        <w:rFonts w:ascii="Times New Roman" w:hAnsi="Times New Roman"/>
        <w:sz w:val="28"/>
        <w:szCs w:val="28"/>
      </w:rPr>
      <w:fldChar w:fldCharType="end"/>
    </w:r>
    <w:r>
      <w:rPr>
        <w:rFonts w:hint="eastAsia" w:ascii="Times New Roman" w:hAnsi="Times New Roman"/>
        <w:sz w:val="28"/>
        <w:szCs w:val="28"/>
      </w:rPr>
      <w:t>－</w:t>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280" w:firstLineChars="100"/>
      <w:rPr>
        <w:rFonts w:ascii="Times New Roman" w:hAnsi="Times New Roman"/>
        <w:sz w:val="28"/>
        <w:szCs w:val="28"/>
      </w:rPr>
    </w:pPr>
    <w:r>
      <w:rPr>
        <w:rFonts w:hint="eastAsia" w:ascii="Times New Roman" w:hAnsi="Times New Roman"/>
        <w:sz w:val="28"/>
        <w:szCs w:val="28"/>
      </w:rPr>
      <w:t>－</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lang w:val="zh-CN"/>
      </w:rPr>
      <w:t>10</w:t>
    </w:r>
    <w:r>
      <w:rPr>
        <w:rFonts w:ascii="Times New Roman" w:hAnsi="Times New Roman"/>
        <w:sz w:val="28"/>
        <w:szCs w:val="28"/>
      </w:rPr>
      <w:fldChar w:fldCharType="end"/>
    </w:r>
    <w:r>
      <w:rPr>
        <w:rFonts w:hint="eastAsia" w:ascii="Times New Roman" w:hAnsi="Times New Roman"/>
        <w:sz w:val="28"/>
        <w:szCs w:val="28"/>
      </w:rPr>
      <w:t>－</w:t>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2435A"/>
    <w:multiLevelType w:val="singleLevel"/>
    <w:tmpl w:val="2552435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0E6F"/>
    <w:rsid w:val="00214168"/>
    <w:rsid w:val="00281D4B"/>
    <w:rsid w:val="002B16CC"/>
    <w:rsid w:val="002B7EA8"/>
    <w:rsid w:val="00333E31"/>
    <w:rsid w:val="004A2F07"/>
    <w:rsid w:val="004C5D98"/>
    <w:rsid w:val="00660892"/>
    <w:rsid w:val="00662FEE"/>
    <w:rsid w:val="00677B46"/>
    <w:rsid w:val="006A0FF0"/>
    <w:rsid w:val="00712592"/>
    <w:rsid w:val="007A7224"/>
    <w:rsid w:val="00875B96"/>
    <w:rsid w:val="008A5078"/>
    <w:rsid w:val="00A03BA0"/>
    <w:rsid w:val="00A70E6F"/>
    <w:rsid w:val="00AB675F"/>
    <w:rsid w:val="00AD3DE4"/>
    <w:rsid w:val="00B91F4E"/>
    <w:rsid w:val="00BB1315"/>
    <w:rsid w:val="00BC39B5"/>
    <w:rsid w:val="00BD1472"/>
    <w:rsid w:val="00BF762F"/>
    <w:rsid w:val="00CC4A90"/>
    <w:rsid w:val="6CE5099A"/>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9"/>
    <w:semiHidden/>
    <w:unhideWhenUsed/>
    <w:uiPriority w:val="99"/>
    <w:rPr>
      <w:kern w:val="0"/>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8">
    <w:name w:val="Hyperlink"/>
    <w:uiPriority w:val="0"/>
    <w:rPr>
      <w:color w:val="0000FF"/>
      <w:u w:val="single"/>
    </w:rPr>
  </w:style>
  <w:style w:type="character" w:customStyle="1" w:styleId="9">
    <w:name w:val="批注框文本 Char"/>
    <w:link w:val="2"/>
    <w:semiHidden/>
    <w:uiPriority w:val="99"/>
    <w:rPr>
      <w:sz w:val="18"/>
      <w:szCs w:val="18"/>
    </w:rPr>
  </w:style>
  <w:style w:type="character" w:customStyle="1" w:styleId="10">
    <w:name w:val="页眉 Char"/>
    <w:link w:val="4"/>
    <w:qFormat/>
    <w:uiPriority w:val="99"/>
    <w:rPr>
      <w:kern w:val="2"/>
      <w:sz w:val="18"/>
      <w:szCs w:val="18"/>
    </w:rPr>
  </w:style>
  <w:style w:type="character" w:customStyle="1" w:styleId="11">
    <w:name w:val="页脚 Char"/>
    <w:link w:val="3"/>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700</Words>
  <Characters>3992</Characters>
  <Lines>33</Lines>
  <Paragraphs>9</Paragraphs>
  <TotalTime>109</TotalTime>
  <ScaleCrop>false</ScaleCrop>
  <LinksUpToDate>false</LinksUpToDate>
  <CharactersWithSpaces>4683</CharactersWithSpaces>
  <Application>WPS Office_11.1.0.8952_F1E327BC-269C-435d-A152-05C5408002CA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2013-06-13T01:40:00Z</dcterms:created>
  <dc:creator>NTKO</dc:creator>
  <cp:lastModifiedBy>昊</cp:lastModifiedBy>
  <cp:lastPrinted>2019-08-15T06:46:19Z</cp:lastPrinted>
  <dcterms:modified xsi:type="dcterms:W3CDTF">2019-08-15T11:05:20Z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2052-11.1.0.8952</vt:lpwstr>
  </property>
</Properties>
</file>